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8812D" w14:textId="238DB7B1"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9C4E26">
        <w:rPr>
          <w:rFonts w:ascii="Arial" w:hAnsi="Arial" w:cs="Arial"/>
          <w:b/>
          <w:sz w:val="24"/>
          <w:lang w:val="en-US"/>
        </w:rPr>
        <w:t>8</w:t>
      </w:r>
      <w:r w:rsidR="00035547">
        <w:rPr>
          <w:rFonts w:ascii="Arial" w:hAnsi="Arial" w:cs="Arial"/>
          <w:b/>
          <w:sz w:val="24"/>
          <w:lang w:val="en-US"/>
        </w:rPr>
        <w:t>bis</w:t>
      </w:r>
      <w:r w:rsidRPr="004560F5">
        <w:rPr>
          <w:rFonts w:ascii="Arial" w:hAnsi="Arial" w:cs="Arial"/>
          <w:b/>
          <w:sz w:val="24"/>
          <w:lang w:val="en-US"/>
        </w:rPr>
        <w:tab/>
      </w:r>
      <w:r w:rsidR="006E6534" w:rsidRPr="006E6534">
        <w:rPr>
          <w:rFonts w:ascii="Arial" w:hAnsi="Arial" w:cs="Arial"/>
          <w:b/>
          <w:sz w:val="24"/>
          <w:lang w:val="en-US"/>
        </w:rPr>
        <w:t>R1-</w:t>
      </w:r>
      <w:r w:rsidR="0020365C" w:rsidRPr="0020365C">
        <w:rPr>
          <w:rFonts w:ascii="Arial" w:hAnsi="Arial" w:cs="Arial"/>
          <w:b/>
          <w:sz w:val="24"/>
          <w:lang w:val="en-US" w:eastAsia="zh-CN"/>
        </w:rPr>
        <w:t>24</w:t>
      </w:r>
      <w:r w:rsidR="00035547" w:rsidRPr="00035547">
        <w:rPr>
          <w:rFonts w:ascii="Arial" w:hAnsi="Arial" w:cs="Arial"/>
          <w:b/>
          <w:sz w:val="24"/>
          <w:lang w:val="en-US" w:eastAsia="zh-CN"/>
        </w:rPr>
        <w:t>08110</w:t>
      </w:r>
    </w:p>
    <w:p w14:paraId="0877B945" w14:textId="2B914B3D" w:rsidR="004B4372" w:rsidRDefault="00035547" w:rsidP="004B4372">
      <w:pPr>
        <w:tabs>
          <w:tab w:val="left" w:pos="1985"/>
        </w:tabs>
        <w:spacing w:after="0"/>
        <w:jc w:val="both"/>
        <w:rPr>
          <w:rFonts w:ascii="Arial" w:hAnsi="Arial" w:cs="Arial"/>
          <w:b/>
          <w:sz w:val="24"/>
          <w:lang w:val="en-US"/>
        </w:rPr>
      </w:pPr>
      <w:r w:rsidRPr="00035547">
        <w:rPr>
          <w:rFonts w:ascii="Arial" w:hAnsi="Arial" w:cs="Arial"/>
          <w:b/>
          <w:bCs/>
          <w:sz w:val="24"/>
        </w:rPr>
        <w:t>Hefei, China, October 14</w:t>
      </w:r>
      <w:r w:rsidRPr="00035547">
        <w:rPr>
          <w:rFonts w:ascii="Arial" w:hAnsi="Arial" w:cs="Arial"/>
          <w:b/>
          <w:bCs/>
          <w:sz w:val="24"/>
          <w:vertAlign w:val="superscript"/>
        </w:rPr>
        <w:t>th</w:t>
      </w:r>
      <w:r>
        <w:rPr>
          <w:rFonts w:ascii="Arial" w:hAnsi="Arial" w:cs="Arial"/>
          <w:b/>
          <w:bCs/>
          <w:sz w:val="24"/>
        </w:rPr>
        <w:t xml:space="preserve"> </w:t>
      </w:r>
      <w:r w:rsidRPr="00035547">
        <w:rPr>
          <w:rFonts w:ascii="Arial" w:hAnsi="Arial" w:cs="Arial"/>
          <w:b/>
          <w:bCs/>
          <w:sz w:val="24"/>
        </w:rPr>
        <w:t>– 18</w:t>
      </w:r>
      <w:r w:rsidRPr="00035547">
        <w:rPr>
          <w:rFonts w:ascii="Arial" w:hAnsi="Arial" w:cs="Arial"/>
          <w:b/>
          <w:bCs/>
          <w:sz w:val="24"/>
          <w:vertAlign w:val="superscript"/>
        </w:rPr>
        <w:t>th</w:t>
      </w:r>
      <w:r w:rsidRPr="00035547">
        <w:rPr>
          <w:rFonts w:ascii="Arial" w:hAnsi="Arial" w:cs="Arial"/>
          <w:b/>
          <w:bCs/>
          <w:sz w:val="24"/>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47EF2B3A"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A64964">
        <w:rPr>
          <w:rFonts w:ascii="Arial" w:eastAsia="Malgun Gothic" w:hAnsi="Arial" w:cs="Arial"/>
          <w:b/>
          <w:sz w:val="24"/>
          <w:lang w:val="en-US" w:eastAsia="ko-KR"/>
        </w:rPr>
        <w:t>uplink enhancement for UE with 3Tx</w:t>
      </w:r>
    </w:p>
    <w:p w14:paraId="442797E2" w14:textId="36EFAF84"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w:t>
      </w:r>
      <w:r w:rsidR="00A64964">
        <w:rPr>
          <w:rFonts w:ascii="Arial" w:hAnsi="Arial" w:cs="Arial"/>
          <w:b/>
          <w:sz w:val="24"/>
          <w:lang w:val="en-US"/>
        </w:rPr>
        <w:t>2</w:t>
      </w:r>
      <w:r w:rsidR="00225BC3">
        <w:rPr>
          <w:rFonts w:ascii="Arial" w:hAnsi="Arial" w:cs="Arial"/>
          <w:b/>
          <w:sz w:val="24"/>
          <w:lang w:val="en-US"/>
        </w:rPr>
        <w:t>.</w:t>
      </w:r>
      <w:r w:rsidR="00A64964">
        <w:rPr>
          <w:rFonts w:ascii="Arial" w:hAnsi="Arial" w:cs="Arial"/>
          <w:b/>
          <w:sz w:val="24"/>
          <w:lang w:val="en-US"/>
        </w:rPr>
        <w:t>3</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7BDEB227" w:rsidR="001937F7" w:rsidRDefault="006131B6" w:rsidP="00A96915">
      <w:pPr>
        <w:spacing w:before="240"/>
        <w:jc w:val="both"/>
        <w:rPr>
          <w:sz w:val="22"/>
          <w:lang w:eastAsia="zh-CN"/>
        </w:rPr>
      </w:pPr>
      <w:r>
        <w:rPr>
          <w:sz w:val="22"/>
          <w:lang w:eastAsia="zh-CN"/>
        </w:rPr>
        <w:t xml:space="preserve">In RAN #105 meeting, </w:t>
      </w:r>
      <w:r w:rsidR="00C811F0">
        <w:rPr>
          <w:sz w:val="22"/>
          <w:lang w:eastAsia="zh-CN"/>
        </w:rPr>
        <w:t>the WID for Rel-19 MIMO was updated. For 3Tx UE, antenna switching including 3T6R and 3T3R, and non-</w:t>
      </w:r>
      <w:proofErr w:type="gramStart"/>
      <w:r w:rsidR="00C811F0">
        <w:rPr>
          <w:sz w:val="22"/>
          <w:lang w:eastAsia="zh-CN"/>
        </w:rPr>
        <w:t>codebook based</w:t>
      </w:r>
      <w:proofErr w:type="gramEnd"/>
      <w:r w:rsidR="00C811F0">
        <w:rPr>
          <w:sz w:val="22"/>
          <w:lang w:eastAsia="zh-CN"/>
        </w:rPr>
        <w:t xml:space="preserve"> transmission will be specified</w:t>
      </w:r>
      <w:r w:rsidR="00A520BB">
        <w:rPr>
          <w:sz w:val="22"/>
          <w:lang w:eastAsia="zh-CN"/>
        </w:rPr>
        <w:t xml:space="preserve"> </w:t>
      </w:r>
      <w:r w:rsidR="00A520BB">
        <w:rPr>
          <w:sz w:val="22"/>
          <w:lang w:eastAsia="zh-CN"/>
        </w:rPr>
        <w:fldChar w:fldCharType="begin"/>
      </w:r>
      <w:r w:rsidR="00A520BB">
        <w:rPr>
          <w:sz w:val="22"/>
          <w:lang w:eastAsia="zh-CN"/>
        </w:rPr>
        <w:instrText xml:space="preserve"> REF _Ref162873149 \n \h </w:instrText>
      </w:r>
      <w:r w:rsidR="00A520BB">
        <w:rPr>
          <w:sz w:val="22"/>
          <w:lang w:eastAsia="zh-CN"/>
        </w:rPr>
      </w:r>
      <w:r w:rsidR="00A520BB">
        <w:rPr>
          <w:sz w:val="22"/>
          <w:lang w:eastAsia="zh-CN"/>
        </w:rPr>
        <w:fldChar w:fldCharType="separate"/>
      </w:r>
      <w:r w:rsidR="00A520BB">
        <w:rPr>
          <w:sz w:val="22"/>
          <w:lang w:eastAsia="zh-CN"/>
        </w:rPr>
        <w:t>[1]</w:t>
      </w:r>
      <w:r w:rsidR="00A520BB">
        <w:rPr>
          <w:sz w:val="22"/>
          <w:lang w:eastAsia="zh-CN"/>
        </w:rPr>
        <w:fldChar w:fldCharType="end"/>
      </w:r>
      <w:r w:rsidR="00A77952">
        <w:rPr>
          <w:sz w:val="22"/>
          <w:lang w:eastAsia="zh-CN"/>
        </w:rPr>
        <w:t>.</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2A637385" w14:textId="77777777" w:rsidR="003B4263" w:rsidRPr="003B4263" w:rsidRDefault="003B4263" w:rsidP="003B4263">
            <w:pPr>
              <w:numPr>
                <w:ilvl w:val="0"/>
                <w:numId w:val="97"/>
              </w:numPr>
              <w:overflowPunct/>
              <w:autoSpaceDE/>
              <w:autoSpaceDN/>
              <w:adjustRightInd/>
              <w:snapToGrid w:val="0"/>
              <w:spacing w:after="0"/>
              <w:textAlignment w:val="auto"/>
              <w:rPr>
                <w:rFonts w:eastAsia="Times New Roman"/>
                <w:szCs w:val="24"/>
                <w:lang w:val="en-US"/>
              </w:rPr>
            </w:pPr>
            <w:r w:rsidRPr="003B4263">
              <w:rPr>
                <w:rFonts w:eastAsia="Times New Roman"/>
                <w:szCs w:val="24"/>
                <w:lang w:val="en-US"/>
              </w:rPr>
              <w:t xml:space="preserve">Specify non-coherent UL codebook to facilitate 3-antenna-port codebook-based transmissions, enhancement(s) to enable </w:t>
            </w:r>
            <w:r w:rsidRPr="003B4263">
              <w:rPr>
                <w:rFonts w:eastAsia="Times New Roman"/>
                <w:szCs w:val="24"/>
              </w:rPr>
              <w:t>3T6R SRS antenna switching</w:t>
            </w:r>
            <w:r w:rsidRPr="003B4263">
              <w:rPr>
                <w:rFonts w:eastAsia="Times New Roman"/>
                <w:szCs w:val="24"/>
                <w:lang w:val="en-US"/>
              </w:rPr>
              <w:t>, as well as UE capability signaling for 3T3R antenna switching and 3-antenna-port non-codebook-based transmissions, without enhancement on UL full power transmission and without enhancement on SRS resource</w:t>
            </w:r>
          </w:p>
          <w:p w14:paraId="4453766E" w14:textId="77777777" w:rsidR="003B4263" w:rsidRPr="003B4263" w:rsidRDefault="003B4263" w:rsidP="003B4263">
            <w:pPr>
              <w:overflowPunct/>
              <w:autoSpaceDE/>
              <w:autoSpaceDN/>
              <w:adjustRightInd/>
              <w:snapToGrid w:val="0"/>
              <w:spacing w:after="0"/>
              <w:ind w:firstLine="720"/>
              <w:textAlignment w:val="auto"/>
              <w:rPr>
                <w:rFonts w:eastAsia="Times New Roman"/>
                <w:szCs w:val="24"/>
                <w:lang w:val="en-US"/>
              </w:rPr>
            </w:pPr>
            <w:r w:rsidRPr="003B4263">
              <w:rPr>
                <w:rFonts w:eastAsia="Times New Roman"/>
                <w:szCs w:val="24"/>
                <w:lang w:val="en-US"/>
              </w:rPr>
              <w:t>Note: UL full power transmission mode 1 and 2 are not supported.</w:t>
            </w:r>
          </w:p>
          <w:p w14:paraId="50F32DE1" w14:textId="77777777" w:rsidR="003B4263" w:rsidRPr="003B4263" w:rsidRDefault="003B4263" w:rsidP="003B4263">
            <w:pPr>
              <w:overflowPunct/>
              <w:autoSpaceDE/>
              <w:autoSpaceDN/>
              <w:adjustRightInd/>
              <w:snapToGrid w:val="0"/>
              <w:spacing w:after="0"/>
              <w:ind w:left="720"/>
              <w:textAlignment w:val="auto"/>
              <w:rPr>
                <w:rFonts w:eastAsia="Times New Roman"/>
                <w:szCs w:val="24"/>
                <w:lang w:val="en-US"/>
              </w:rPr>
            </w:pPr>
            <w:r w:rsidRPr="003B4263">
              <w:rPr>
                <w:rFonts w:eastAsia="Times New Roman"/>
                <w:szCs w:val="24"/>
                <w:lang w:val="en-US"/>
              </w:rPr>
              <w:t>Note: O</w:t>
            </w:r>
            <w:proofErr w:type="spellStart"/>
            <w:r w:rsidRPr="003B4263">
              <w:rPr>
                <w:rFonts w:eastAsia="Times New Roman"/>
                <w:szCs w:val="24"/>
              </w:rPr>
              <w:t>ther</w:t>
            </w:r>
            <w:proofErr w:type="spellEnd"/>
            <w:r w:rsidRPr="003B4263">
              <w:rPr>
                <w:rFonts w:eastAsia="Times New Roman"/>
                <w:szCs w:val="24"/>
              </w:rPr>
              <w:t xml:space="preserve"> than UE capability </w:t>
            </w:r>
            <w:proofErr w:type="spellStart"/>
            <w:r w:rsidRPr="003B4263">
              <w:rPr>
                <w:rFonts w:eastAsia="Times New Roman"/>
                <w:szCs w:val="24"/>
              </w:rPr>
              <w:t>signaling</w:t>
            </w:r>
            <w:proofErr w:type="spellEnd"/>
            <w:r w:rsidRPr="003B4263">
              <w:rPr>
                <w:rFonts w:eastAsia="Times New Roman"/>
                <w:szCs w:val="24"/>
              </w:rPr>
              <w:t>, no other enhancement is specified for 3T3R SRS antenna switching.</w:t>
            </w:r>
          </w:p>
          <w:p w14:paraId="460F15DB" w14:textId="345B481F" w:rsidR="009755F6" w:rsidRPr="003B4263" w:rsidRDefault="009755F6" w:rsidP="00E5147C">
            <w:pPr>
              <w:overflowPunct/>
              <w:autoSpaceDE/>
              <w:autoSpaceDN/>
              <w:adjustRightInd/>
              <w:spacing w:after="0"/>
              <w:contextualSpacing/>
              <w:textAlignment w:val="auto"/>
              <w:rPr>
                <w:rFonts w:ascii="Times" w:eastAsiaTheme="minorEastAsia" w:hAnsi="Times" w:cs="Times"/>
                <w:lang w:val="en-US" w:eastAsia="zh-CN"/>
              </w:rPr>
            </w:pPr>
          </w:p>
        </w:tc>
      </w:tr>
    </w:tbl>
    <w:p w14:paraId="55F8116A" w14:textId="165422FA" w:rsidR="00771953" w:rsidRDefault="00771953" w:rsidP="00A96915">
      <w:pPr>
        <w:spacing w:before="240"/>
        <w:jc w:val="both"/>
        <w:rPr>
          <w:sz w:val="22"/>
          <w:lang w:eastAsia="zh-CN"/>
        </w:rPr>
      </w:pPr>
      <w:r w:rsidRPr="0057317F">
        <w:rPr>
          <w:sz w:val="22"/>
          <w:lang w:eastAsia="zh-CN"/>
        </w:rPr>
        <w:t xml:space="preserve">In this contribution, we provide </w:t>
      </w:r>
      <w:r w:rsidR="00E2158B">
        <w:rPr>
          <w:sz w:val="22"/>
          <w:lang w:eastAsia="zh-CN"/>
        </w:rPr>
        <w:t>discussions</w:t>
      </w:r>
      <w:r w:rsidRPr="0057317F">
        <w:rPr>
          <w:sz w:val="22"/>
          <w:lang w:eastAsia="zh-CN"/>
        </w:rPr>
        <w:t xml:space="preserve"> </w:t>
      </w:r>
      <w:r w:rsidR="00FC4F9D">
        <w:rPr>
          <w:sz w:val="22"/>
          <w:lang w:eastAsia="zh-CN"/>
        </w:rPr>
        <w:t>on</w:t>
      </w:r>
      <w:r w:rsidR="00A77952">
        <w:rPr>
          <w:sz w:val="22"/>
          <w:lang w:eastAsia="zh-CN"/>
        </w:rPr>
        <w:t xml:space="preserve"> 3Tx UE </w:t>
      </w:r>
      <w:r w:rsidR="00FC4F9D">
        <w:rPr>
          <w:sz w:val="22"/>
          <w:lang w:eastAsia="zh-CN"/>
        </w:rPr>
        <w:t>based on the Rel-19 MIMO WID update</w:t>
      </w:r>
      <w:r w:rsidR="00DC6EDE">
        <w:rPr>
          <w:sz w:val="22"/>
          <w:lang w:eastAsia="zh-CN"/>
        </w:rPr>
        <w:t>.</w:t>
      </w:r>
    </w:p>
    <w:p w14:paraId="58F80269" w14:textId="4768C35B" w:rsidR="00332158" w:rsidRPr="00332158" w:rsidRDefault="00C27C4F" w:rsidP="00332158">
      <w:pPr>
        <w:pStyle w:val="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586466">
        <w:rPr>
          <w:rFonts w:cs="Arial"/>
          <w:lang w:val="en-US"/>
        </w:rPr>
        <w:t>uplink enhancement for UE with 3Tx</w:t>
      </w:r>
    </w:p>
    <w:p w14:paraId="13D83B37" w14:textId="77777777" w:rsidR="007A71A7" w:rsidRPr="00DE3D21" w:rsidRDefault="007A71A7" w:rsidP="00DE3D21">
      <w:pPr>
        <w:spacing w:before="120" w:after="0"/>
        <w:jc w:val="both"/>
        <w:rPr>
          <w:sz w:val="22"/>
          <w:szCs w:val="22"/>
          <w:lang w:val="en-US"/>
        </w:rPr>
      </w:pPr>
    </w:p>
    <w:p w14:paraId="2D6765C8" w14:textId="3745992F" w:rsidR="00586466" w:rsidRPr="001B1235" w:rsidRDefault="00586466" w:rsidP="00586466">
      <w:pPr>
        <w:pStyle w:val="2"/>
      </w:pPr>
      <w:r w:rsidRPr="001B1235">
        <w:t>2.</w:t>
      </w:r>
      <w:r w:rsidR="00A94007">
        <w:rPr>
          <w:lang w:eastAsia="zh-CN"/>
        </w:rPr>
        <w:t>1</w:t>
      </w:r>
      <w:r w:rsidRPr="001B1235">
        <w:t xml:space="preserve"> </w:t>
      </w:r>
      <w:r w:rsidR="0088760E">
        <w:t xml:space="preserve">Antenna switching for </w:t>
      </w:r>
      <w:r w:rsidR="005E2661">
        <w:t>3Tx UE</w:t>
      </w:r>
    </w:p>
    <w:p w14:paraId="27807221" w14:textId="77777777" w:rsidR="00586466" w:rsidRDefault="00586466" w:rsidP="00A96915">
      <w:pPr>
        <w:spacing w:before="120" w:after="0"/>
        <w:jc w:val="both"/>
        <w:rPr>
          <w:sz w:val="22"/>
          <w:szCs w:val="22"/>
        </w:rPr>
      </w:pPr>
    </w:p>
    <w:p w14:paraId="2AC440D0" w14:textId="03BC2CC8" w:rsidR="008872C0" w:rsidRDefault="008872C0" w:rsidP="00A96915">
      <w:pPr>
        <w:spacing w:before="120" w:after="0"/>
        <w:jc w:val="both"/>
        <w:rPr>
          <w:sz w:val="22"/>
          <w:szCs w:val="22"/>
        </w:rPr>
      </w:pPr>
      <w:r>
        <w:rPr>
          <w:sz w:val="22"/>
          <w:szCs w:val="22"/>
        </w:rPr>
        <w:t>SRS antenna switching is important for TDD system to acquire the CSI based on channel reciprocity. According to the agreed WID update, 3T6R and 3T3R will be supported in Rel-19 for antenna switching operation.</w:t>
      </w:r>
    </w:p>
    <w:p w14:paraId="7CA005AD" w14:textId="77777777" w:rsidR="008872C0" w:rsidRDefault="008872C0" w:rsidP="00A96915">
      <w:pPr>
        <w:spacing w:before="120" w:after="0"/>
        <w:jc w:val="both"/>
        <w:rPr>
          <w:sz w:val="22"/>
          <w:szCs w:val="22"/>
        </w:rPr>
      </w:pPr>
    </w:p>
    <w:p w14:paraId="79877584" w14:textId="58489BBD" w:rsidR="008872C0" w:rsidRDefault="008872C0" w:rsidP="00A96915">
      <w:pPr>
        <w:spacing w:before="120" w:after="0"/>
        <w:jc w:val="both"/>
        <w:rPr>
          <w:sz w:val="22"/>
          <w:szCs w:val="22"/>
        </w:rPr>
      </w:pPr>
      <w:r>
        <w:rPr>
          <w:sz w:val="22"/>
          <w:szCs w:val="22"/>
        </w:rPr>
        <w:t xml:space="preserve">Regarding 3T6R, the number of SRS resources and the number of SRS resource sets for antenna switching should be discussed. For 3-port SRS operation in Rel-19, it has been agreed that 4-port SRS resource will be used with the fourth port muted. Therefore, for 3T6R, two SRS resources are </w:t>
      </w:r>
      <w:proofErr w:type="gramStart"/>
      <w:r>
        <w:rPr>
          <w:sz w:val="22"/>
          <w:szCs w:val="22"/>
        </w:rPr>
        <w:t>required</w:t>
      </w:r>
      <w:proofErr w:type="gramEnd"/>
      <w:r>
        <w:rPr>
          <w:sz w:val="22"/>
          <w:szCs w:val="22"/>
        </w:rPr>
        <w:t xml:space="preserve"> and one SRS resource set could be configured, </w:t>
      </w:r>
      <w:r w:rsidR="008965EA">
        <w:rPr>
          <w:sz w:val="22"/>
          <w:szCs w:val="22"/>
        </w:rPr>
        <w:t>wherein the two SRS resources are configured with 4 ports with the fourth port muted.</w:t>
      </w:r>
    </w:p>
    <w:p w14:paraId="146AA195" w14:textId="77777777" w:rsidR="00D412AF" w:rsidRDefault="00D412AF" w:rsidP="00A96915">
      <w:pPr>
        <w:spacing w:before="120" w:after="0"/>
        <w:jc w:val="both"/>
        <w:rPr>
          <w:sz w:val="22"/>
          <w:szCs w:val="22"/>
        </w:rPr>
      </w:pPr>
    </w:p>
    <w:p w14:paraId="0D70D276" w14:textId="576AB5D6" w:rsidR="00D412AF" w:rsidRDefault="00D412AF" w:rsidP="00A96915">
      <w:pPr>
        <w:spacing w:before="120" w:after="0"/>
        <w:jc w:val="both"/>
        <w:rPr>
          <w:sz w:val="22"/>
          <w:szCs w:val="22"/>
        </w:rPr>
      </w:pPr>
      <w:r>
        <w:rPr>
          <w:sz w:val="22"/>
          <w:szCs w:val="22"/>
        </w:rPr>
        <w:t>In Rel-17, for antenna switching with 1T2R and 2T4R, the number of SRS resources are extended to two for more flexibility, subject to UE capability. Similar scheme could also be applied to 3T6R, i.e., two SRS resource sets could be used.</w:t>
      </w:r>
    </w:p>
    <w:p w14:paraId="1D5D63AC" w14:textId="77777777" w:rsidR="00D412AF" w:rsidRDefault="00D412AF" w:rsidP="00A96915">
      <w:pPr>
        <w:spacing w:before="120" w:after="0"/>
        <w:jc w:val="both"/>
        <w:rPr>
          <w:sz w:val="22"/>
          <w:szCs w:val="22"/>
        </w:rPr>
      </w:pPr>
    </w:p>
    <w:p w14:paraId="59ED9395" w14:textId="77777777" w:rsidR="00D412AF" w:rsidRPr="00F14B01" w:rsidRDefault="00D412AF" w:rsidP="00D412AF">
      <w:pPr>
        <w:spacing w:before="120" w:after="0"/>
        <w:jc w:val="both"/>
        <w:rPr>
          <w:b/>
          <w:i/>
          <w:sz w:val="22"/>
          <w:szCs w:val="22"/>
        </w:rPr>
      </w:pPr>
      <w:r w:rsidRPr="00F14B01">
        <w:rPr>
          <w:b/>
          <w:i/>
          <w:sz w:val="22"/>
          <w:szCs w:val="22"/>
        </w:rPr>
        <w:t>Proposal 1:</w:t>
      </w:r>
    </w:p>
    <w:p w14:paraId="0A4396EB" w14:textId="405EEC2C" w:rsidR="00D412AF" w:rsidRPr="005D46BA" w:rsidRDefault="00D412AF" w:rsidP="00D412AF">
      <w:pPr>
        <w:pStyle w:val="aff0"/>
        <w:numPr>
          <w:ilvl w:val="0"/>
          <w:numId w:val="9"/>
        </w:numPr>
        <w:spacing w:before="120"/>
        <w:ind w:firstLine="0"/>
        <w:jc w:val="both"/>
        <w:rPr>
          <w:rFonts w:ascii="Times New Roman" w:hAnsi="Times New Roman"/>
          <w:i/>
        </w:rPr>
      </w:pPr>
      <w:r>
        <w:rPr>
          <w:rFonts w:ascii="Times New Roman" w:hAnsi="Times New Roman"/>
          <w:i/>
        </w:rPr>
        <w:t xml:space="preserve">Regarding antenna switching </w:t>
      </w:r>
      <w:r w:rsidR="001E4429">
        <w:rPr>
          <w:rFonts w:ascii="Times New Roman" w:hAnsi="Times New Roman"/>
          <w:i/>
        </w:rPr>
        <w:t>with</w:t>
      </w:r>
      <w:r>
        <w:rPr>
          <w:rFonts w:ascii="Times New Roman" w:hAnsi="Times New Roman"/>
          <w:i/>
        </w:rPr>
        <w:t xml:space="preserve"> 3T6R, </w:t>
      </w:r>
      <w:r w:rsidRPr="00D412AF">
        <w:rPr>
          <w:rFonts w:ascii="Times New Roman" w:hAnsi="Times New Roman"/>
          <w:i/>
        </w:rPr>
        <w:t xml:space="preserve">two SRS resources and </w:t>
      </w:r>
      <w:r>
        <w:rPr>
          <w:rFonts w:ascii="Times New Roman" w:hAnsi="Times New Roman"/>
          <w:i/>
        </w:rPr>
        <w:t>up to two</w:t>
      </w:r>
      <w:r w:rsidRPr="00D412AF">
        <w:rPr>
          <w:rFonts w:ascii="Times New Roman" w:hAnsi="Times New Roman"/>
          <w:i/>
        </w:rPr>
        <w:t xml:space="preserve"> SRS resource set</w:t>
      </w:r>
      <w:r>
        <w:rPr>
          <w:rFonts w:ascii="Times New Roman" w:hAnsi="Times New Roman"/>
          <w:i/>
        </w:rPr>
        <w:t>s</w:t>
      </w:r>
      <w:r w:rsidRPr="00D412AF">
        <w:rPr>
          <w:rFonts w:ascii="Times New Roman" w:hAnsi="Times New Roman"/>
          <w:i/>
        </w:rPr>
        <w:t xml:space="preserve"> could be configured,</w:t>
      </w:r>
      <w:r w:rsidRPr="00D412AF">
        <w:t xml:space="preserve"> </w:t>
      </w:r>
      <w:r w:rsidRPr="00D412AF">
        <w:rPr>
          <w:rFonts w:ascii="Times New Roman" w:hAnsi="Times New Roman"/>
          <w:i/>
        </w:rPr>
        <w:t>wherein the two SRS resources are configured with 4 ports with the fourth port muted</w:t>
      </w:r>
      <w:r>
        <w:rPr>
          <w:rFonts w:ascii="Times New Roman" w:hAnsi="Times New Roman"/>
          <w:i/>
        </w:rPr>
        <w:t>.</w:t>
      </w:r>
    </w:p>
    <w:p w14:paraId="0B4F01C2" w14:textId="77777777" w:rsidR="00D412AF" w:rsidRPr="00D412AF" w:rsidRDefault="00D412AF" w:rsidP="00A96915">
      <w:pPr>
        <w:spacing w:before="120" w:after="0"/>
        <w:jc w:val="both"/>
        <w:rPr>
          <w:sz w:val="22"/>
          <w:szCs w:val="22"/>
          <w:lang w:val="en-US"/>
        </w:rPr>
      </w:pPr>
    </w:p>
    <w:p w14:paraId="1BF0BE44" w14:textId="54353BCC" w:rsidR="001E4429" w:rsidRDefault="001E4429" w:rsidP="001E4429">
      <w:pPr>
        <w:spacing w:before="120" w:after="0"/>
        <w:jc w:val="both"/>
        <w:rPr>
          <w:sz w:val="22"/>
          <w:szCs w:val="22"/>
        </w:rPr>
      </w:pPr>
      <w:r>
        <w:rPr>
          <w:sz w:val="22"/>
          <w:szCs w:val="22"/>
        </w:rPr>
        <w:t>Regarding 3T3R, only one SRS resource and one SRS resource set is required, wherein the SRS resource is configured with 4 ports with the fourth port muted.</w:t>
      </w:r>
    </w:p>
    <w:p w14:paraId="1D71C9A8" w14:textId="77777777" w:rsidR="00CB4209" w:rsidRPr="00CB4209" w:rsidRDefault="00CB4209" w:rsidP="00A96915">
      <w:pPr>
        <w:spacing w:before="120" w:after="0"/>
        <w:jc w:val="both"/>
        <w:rPr>
          <w:sz w:val="22"/>
          <w:szCs w:val="22"/>
          <w:lang w:val="en-US"/>
        </w:rPr>
      </w:pPr>
    </w:p>
    <w:p w14:paraId="4A383F12" w14:textId="2B5692D5" w:rsidR="00AF3B34" w:rsidRPr="00F14B01" w:rsidRDefault="00AF3B34" w:rsidP="00AF3B34">
      <w:pPr>
        <w:spacing w:before="120" w:after="0"/>
        <w:jc w:val="both"/>
        <w:rPr>
          <w:b/>
          <w:i/>
          <w:sz w:val="22"/>
          <w:szCs w:val="22"/>
        </w:rPr>
      </w:pPr>
      <w:r w:rsidRPr="00F14B01">
        <w:rPr>
          <w:b/>
          <w:i/>
          <w:sz w:val="22"/>
          <w:szCs w:val="22"/>
        </w:rPr>
        <w:t xml:space="preserve">Proposal </w:t>
      </w:r>
      <w:r w:rsidR="001E4429">
        <w:rPr>
          <w:b/>
          <w:i/>
          <w:sz w:val="22"/>
          <w:szCs w:val="22"/>
        </w:rPr>
        <w:t>2</w:t>
      </w:r>
      <w:r w:rsidRPr="00F14B01">
        <w:rPr>
          <w:b/>
          <w:i/>
          <w:sz w:val="22"/>
          <w:szCs w:val="22"/>
        </w:rPr>
        <w:t>:</w:t>
      </w:r>
    </w:p>
    <w:p w14:paraId="35C3D3C6" w14:textId="02FCFC96" w:rsidR="005D46BA" w:rsidRPr="005D46BA" w:rsidRDefault="001E4429" w:rsidP="00D87F44">
      <w:pPr>
        <w:pStyle w:val="aff0"/>
        <w:numPr>
          <w:ilvl w:val="0"/>
          <w:numId w:val="9"/>
        </w:numPr>
        <w:spacing w:before="120"/>
        <w:ind w:firstLine="0"/>
        <w:jc w:val="both"/>
        <w:rPr>
          <w:rFonts w:ascii="Times New Roman" w:hAnsi="Times New Roman"/>
          <w:i/>
        </w:rPr>
      </w:pPr>
      <w:r w:rsidRPr="001E4429">
        <w:rPr>
          <w:rFonts w:ascii="Times New Roman" w:hAnsi="Times New Roman"/>
          <w:i/>
        </w:rPr>
        <w:t xml:space="preserve">Regarding antenna switching </w:t>
      </w:r>
      <w:r>
        <w:rPr>
          <w:rFonts w:ascii="Times New Roman" w:hAnsi="Times New Roman"/>
          <w:i/>
        </w:rPr>
        <w:t>with</w:t>
      </w:r>
      <w:r w:rsidRPr="001E4429">
        <w:rPr>
          <w:rFonts w:ascii="Times New Roman" w:hAnsi="Times New Roman"/>
          <w:i/>
        </w:rPr>
        <w:t xml:space="preserve"> 3T</w:t>
      </w:r>
      <w:r>
        <w:rPr>
          <w:rFonts w:ascii="Times New Roman" w:hAnsi="Times New Roman"/>
          <w:i/>
        </w:rPr>
        <w:t>3</w:t>
      </w:r>
      <w:r w:rsidRPr="001E4429">
        <w:rPr>
          <w:rFonts w:ascii="Times New Roman" w:hAnsi="Times New Roman"/>
          <w:i/>
        </w:rPr>
        <w:t xml:space="preserve">R, </w:t>
      </w:r>
      <w:r>
        <w:rPr>
          <w:rFonts w:ascii="Times New Roman" w:hAnsi="Times New Roman"/>
          <w:i/>
        </w:rPr>
        <w:t>one</w:t>
      </w:r>
      <w:r w:rsidRPr="001E4429">
        <w:rPr>
          <w:rFonts w:ascii="Times New Roman" w:hAnsi="Times New Roman"/>
          <w:i/>
        </w:rPr>
        <w:t xml:space="preserve"> SRS resource</w:t>
      </w:r>
      <w:r>
        <w:rPr>
          <w:rFonts w:ascii="Times New Roman" w:hAnsi="Times New Roman"/>
          <w:i/>
        </w:rPr>
        <w:t xml:space="preserve"> and one</w:t>
      </w:r>
      <w:r w:rsidRPr="001E4429">
        <w:rPr>
          <w:rFonts w:ascii="Times New Roman" w:hAnsi="Times New Roman"/>
          <w:i/>
        </w:rPr>
        <w:t xml:space="preserve"> SRS resource set could be configured, wherein the SRS resource </w:t>
      </w:r>
      <w:r>
        <w:rPr>
          <w:rFonts w:ascii="Times New Roman" w:hAnsi="Times New Roman"/>
          <w:i/>
        </w:rPr>
        <w:t>is</w:t>
      </w:r>
      <w:r w:rsidRPr="001E4429">
        <w:rPr>
          <w:rFonts w:ascii="Times New Roman" w:hAnsi="Times New Roman"/>
          <w:i/>
        </w:rPr>
        <w:t xml:space="preserve"> configured with 4 ports with the fourth port muted.</w:t>
      </w:r>
    </w:p>
    <w:p w14:paraId="1D51B66F" w14:textId="77777777" w:rsidR="00D54634" w:rsidRDefault="00D54634" w:rsidP="00A96915">
      <w:pPr>
        <w:spacing w:before="120" w:after="0"/>
        <w:jc w:val="both"/>
        <w:rPr>
          <w:sz w:val="22"/>
          <w:szCs w:val="22"/>
        </w:rPr>
      </w:pPr>
    </w:p>
    <w:p w14:paraId="1000B589" w14:textId="31B65EF3" w:rsidR="0088760E" w:rsidRPr="001B1235" w:rsidRDefault="0088760E" w:rsidP="0088760E">
      <w:pPr>
        <w:pStyle w:val="2"/>
      </w:pPr>
      <w:r w:rsidRPr="001B1235">
        <w:t>2.</w:t>
      </w:r>
      <w:r>
        <w:rPr>
          <w:lang w:eastAsia="zh-CN"/>
        </w:rPr>
        <w:t>2</w:t>
      </w:r>
      <w:r w:rsidRPr="001B1235">
        <w:t xml:space="preserve"> </w:t>
      </w:r>
      <w:proofErr w:type="gramStart"/>
      <w:r>
        <w:t>Non-codebook</w:t>
      </w:r>
      <w:proofErr w:type="gramEnd"/>
      <w:r>
        <w:t xml:space="preserve"> based transmission for 3Tx UE</w:t>
      </w:r>
    </w:p>
    <w:p w14:paraId="71B991FF" w14:textId="77777777" w:rsidR="0088760E" w:rsidRDefault="0088760E" w:rsidP="00A96915">
      <w:pPr>
        <w:spacing w:before="120" w:after="0"/>
        <w:jc w:val="both"/>
        <w:rPr>
          <w:sz w:val="22"/>
          <w:szCs w:val="22"/>
        </w:rPr>
      </w:pPr>
    </w:p>
    <w:p w14:paraId="01F4ADA5" w14:textId="161E647F" w:rsidR="00034C31" w:rsidRDefault="00BF65DF" w:rsidP="00A96915">
      <w:pPr>
        <w:spacing w:before="120" w:after="0"/>
        <w:jc w:val="both"/>
        <w:rPr>
          <w:sz w:val="22"/>
          <w:szCs w:val="22"/>
        </w:rPr>
      </w:pPr>
      <w:r>
        <w:rPr>
          <w:sz w:val="22"/>
          <w:szCs w:val="22"/>
        </w:rPr>
        <w:t>For non-codebook based PUSCH transmission with 3Tx UE,</w:t>
      </w:r>
      <w:r w:rsidR="00034C31">
        <w:rPr>
          <w:sz w:val="22"/>
          <w:szCs w:val="22"/>
        </w:rPr>
        <w:t xml:space="preserve"> up to 3 single-port SRS resources could be configured in the SRS resource set for non-</w:t>
      </w:r>
      <w:proofErr w:type="gramStart"/>
      <w:r w:rsidR="00034C31">
        <w:rPr>
          <w:sz w:val="22"/>
          <w:szCs w:val="22"/>
        </w:rPr>
        <w:t>codebook based</w:t>
      </w:r>
      <w:proofErr w:type="gramEnd"/>
      <w:r w:rsidR="00034C31">
        <w:rPr>
          <w:sz w:val="22"/>
          <w:szCs w:val="22"/>
        </w:rPr>
        <w:t xml:space="preserve"> transmission. The SRI field in DCI 0_1/0_2 should be enhanced to support 3Tx UE. However, in the current TS 38.212 specification, the SRI indication table for 4-port UE already includes the case of N</w:t>
      </w:r>
      <w:r w:rsidR="00034C31" w:rsidRPr="00034C31">
        <w:rPr>
          <w:sz w:val="22"/>
          <w:szCs w:val="22"/>
          <w:vertAlign w:val="subscript"/>
        </w:rPr>
        <w:t>SRS</w:t>
      </w:r>
      <w:r w:rsidR="00034C31">
        <w:rPr>
          <w:sz w:val="22"/>
          <w:szCs w:val="22"/>
        </w:rPr>
        <w:t>=3, where N</w:t>
      </w:r>
      <w:r w:rsidR="00034C31" w:rsidRPr="00034C31">
        <w:rPr>
          <w:sz w:val="22"/>
          <w:szCs w:val="22"/>
          <w:vertAlign w:val="subscript"/>
        </w:rPr>
        <w:t>SRS</w:t>
      </w:r>
      <w:r w:rsidR="00034C31">
        <w:rPr>
          <w:sz w:val="22"/>
          <w:szCs w:val="22"/>
        </w:rPr>
        <w:t xml:space="preserve"> is the number of SRS resources in the SRS resource set. </w:t>
      </w:r>
      <w:r w:rsidR="005155A2">
        <w:rPr>
          <w:sz w:val="22"/>
          <w:szCs w:val="22"/>
        </w:rPr>
        <w:t>Consider 3Tx UE, the maximum number of layers should be 3 (</w:t>
      </w:r>
      <w:proofErr w:type="spellStart"/>
      <w:r w:rsidR="005155A2">
        <w:rPr>
          <w:sz w:val="22"/>
          <w:szCs w:val="22"/>
        </w:rPr>
        <w:t>L</w:t>
      </w:r>
      <w:r w:rsidR="005155A2" w:rsidRPr="005155A2">
        <w:rPr>
          <w:sz w:val="22"/>
          <w:szCs w:val="22"/>
          <w:vertAlign w:val="subscript"/>
        </w:rPr>
        <w:t>max</w:t>
      </w:r>
      <w:proofErr w:type="spellEnd"/>
      <w:r w:rsidR="005155A2">
        <w:rPr>
          <w:sz w:val="22"/>
          <w:szCs w:val="22"/>
        </w:rPr>
        <w:t xml:space="preserve">=3). </w:t>
      </w:r>
      <w:r w:rsidR="00034C31">
        <w:rPr>
          <w:sz w:val="22"/>
          <w:szCs w:val="22"/>
        </w:rPr>
        <w:t xml:space="preserve">Therefore, the existing table for SRI indication </w:t>
      </w:r>
      <w:r w:rsidR="005155A2">
        <w:rPr>
          <w:sz w:val="22"/>
          <w:szCs w:val="22"/>
        </w:rPr>
        <w:t xml:space="preserve">with </w:t>
      </w:r>
      <w:proofErr w:type="spellStart"/>
      <w:r w:rsidR="005155A2">
        <w:rPr>
          <w:sz w:val="22"/>
          <w:szCs w:val="22"/>
        </w:rPr>
        <w:t>L</w:t>
      </w:r>
      <w:r w:rsidR="005155A2" w:rsidRPr="005155A2">
        <w:rPr>
          <w:sz w:val="22"/>
          <w:szCs w:val="22"/>
          <w:vertAlign w:val="subscript"/>
        </w:rPr>
        <w:t>max</w:t>
      </w:r>
      <w:proofErr w:type="spellEnd"/>
      <w:r w:rsidR="005155A2">
        <w:rPr>
          <w:sz w:val="22"/>
          <w:szCs w:val="22"/>
        </w:rPr>
        <w:t xml:space="preserve">=1/2/3 </w:t>
      </w:r>
      <w:r w:rsidR="00034C31">
        <w:rPr>
          <w:sz w:val="22"/>
          <w:szCs w:val="22"/>
        </w:rPr>
        <w:t>could be reused for 3Tx UE.</w:t>
      </w:r>
    </w:p>
    <w:p w14:paraId="186D4EB9" w14:textId="77777777" w:rsidR="00BF65DF" w:rsidRDefault="00BF65DF" w:rsidP="00A96915">
      <w:pPr>
        <w:spacing w:before="120" w:after="0"/>
        <w:jc w:val="both"/>
        <w:rPr>
          <w:sz w:val="22"/>
          <w:szCs w:val="22"/>
        </w:rPr>
      </w:pPr>
    </w:p>
    <w:p w14:paraId="7FBA6C75" w14:textId="3634D501" w:rsidR="00034C31" w:rsidRPr="00F14B01" w:rsidRDefault="00034C31" w:rsidP="00034C31">
      <w:pPr>
        <w:spacing w:before="120" w:after="0"/>
        <w:jc w:val="both"/>
        <w:rPr>
          <w:b/>
          <w:i/>
          <w:sz w:val="22"/>
          <w:szCs w:val="22"/>
        </w:rPr>
      </w:pPr>
      <w:r>
        <w:rPr>
          <w:b/>
          <w:i/>
          <w:sz w:val="22"/>
          <w:szCs w:val="22"/>
        </w:rPr>
        <w:t>Observation</w:t>
      </w:r>
      <w:r w:rsidRPr="00F14B01">
        <w:rPr>
          <w:b/>
          <w:i/>
          <w:sz w:val="22"/>
          <w:szCs w:val="22"/>
        </w:rPr>
        <w:t xml:space="preserve"> </w:t>
      </w:r>
      <w:r>
        <w:rPr>
          <w:b/>
          <w:i/>
          <w:sz w:val="22"/>
          <w:szCs w:val="22"/>
        </w:rPr>
        <w:t>1</w:t>
      </w:r>
      <w:r w:rsidRPr="00F14B01">
        <w:rPr>
          <w:b/>
          <w:i/>
          <w:sz w:val="22"/>
          <w:szCs w:val="22"/>
        </w:rPr>
        <w:t>:</w:t>
      </w:r>
    </w:p>
    <w:p w14:paraId="2DDFC6E1" w14:textId="21FF2C98" w:rsidR="00034C31" w:rsidRPr="005D46BA" w:rsidRDefault="00034C31" w:rsidP="00034C31">
      <w:pPr>
        <w:pStyle w:val="aff0"/>
        <w:numPr>
          <w:ilvl w:val="0"/>
          <w:numId w:val="9"/>
        </w:numPr>
        <w:spacing w:before="120"/>
        <w:ind w:firstLine="0"/>
        <w:jc w:val="both"/>
        <w:rPr>
          <w:rFonts w:ascii="Times New Roman" w:hAnsi="Times New Roman"/>
          <w:i/>
        </w:rPr>
      </w:pPr>
      <w:r w:rsidRPr="001E4429">
        <w:rPr>
          <w:rFonts w:ascii="Times New Roman" w:hAnsi="Times New Roman"/>
          <w:i/>
        </w:rPr>
        <w:t xml:space="preserve">Regarding </w:t>
      </w:r>
      <w:r>
        <w:rPr>
          <w:rFonts w:ascii="Times New Roman" w:hAnsi="Times New Roman"/>
          <w:i/>
        </w:rPr>
        <w:t xml:space="preserve">non-codebook based PUSCH transmission with 3Tx UE, the existing tables for SRI indication </w:t>
      </w:r>
      <w:r w:rsidR="005155A2">
        <w:rPr>
          <w:rFonts w:ascii="Times New Roman" w:hAnsi="Times New Roman"/>
          <w:i/>
        </w:rPr>
        <w:t xml:space="preserve">with </w:t>
      </w:r>
      <w:proofErr w:type="spellStart"/>
      <w:r w:rsidR="005155A2" w:rsidRPr="005155A2">
        <w:rPr>
          <w:rFonts w:ascii="Times New Roman" w:hAnsi="Times New Roman"/>
          <w:i/>
        </w:rPr>
        <w:t>L</w:t>
      </w:r>
      <w:r w:rsidR="005155A2" w:rsidRPr="005155A2">
        <w:rPr>
          <w:rFonts w:ascii="Times New Roman" w:hAnsi="Times New Roman"/>
          <w:i/>
          <w:vertAlign w:val="subscript"/>
        </w:rPr>
        <w:t>max</w:t>
      </w:r>
      <w:proofErr w:type="spellEnd"/>
      <w:r w:rsidR="005155A2" w:rsidRPr="005155A2">
        <w:rPr>
          <w:rFonts w:ascii="Times New Roman" w:hAnsi="Times New Roman"/>
          <w:i/>
        </w:rPr>
        <w:t xml:space="preserve">=1/2/3 </w:t>
      </w:r>
      <w:r w:rsidR="005155A2">
        <w:rPr>
          <w:rFonts w:ascii="Times New Roman" w:hAnsi="Times New Roman"/>
          <w:i/>
        </w:rPr>
        <w:t>could be reused.</w:t>
      </w:r>
    </w:p>
    <w:p w14:paraId="0AFAC430" w14:textId="77777777" w:rsidR="00034C31" w:rsidRPr="00034C31" w:rsidRDefault="00034C31" w:rsidP="00A96915">
      <w:pPr>
        <w:spacing w:before="120" w:after="0"/>
        <w:jc w:val="both"/>
        <w:rPr>
          <w:sz w:val="22"/>
          <w:szCs w:val="22"/>
          <w:lang w:val="en-US"/>
        </w:rPr>
      </w:pPr>
    </w:p>
    <w:p w14:paraId="61ABC842" w14:textId="3718C18C" w:rsidR="00034C31" w:rsidRDefault="000E0B63" w:rsidP="00A96915">
      <w:pPr>
        <w:spacing w:before="120" w:after="0"/>
        <w:jc w:val="both"/>
        <w:rPr>
          <w:sz w:val="22"/>
          <w:szCs w:val="22"/>
        </w:rPr>
      </w:pPr>
      <w:r>
        <w:rPr>
          <w:sz w:val="22"/>
          <w:szCs w:val="22"/>
        </w:rPr>
        <w:t>In TS 38.214 specification, currently there is following statement regarding non-</w:t>
      </w:r>
      <w:proofErr w:type="gramStart"/>
      <w:r>
        <w:rPr>
          <w:sz w:val="22"/>
          <w:szCs w:val="22"/>
        </w:rPr>
        <w:t>codebook based</w:t>
      </w:r>
      <w:proofErr w:type="gramEnd"/>
      <w:r>
        <w:rPr>
          <w:sz w:val="22"/>
          <w:szCs w:val="22"/>
        </w:rPr>
        <w:t xml:space="preserve"> transmission. </w:t>
      </w:r>
      <w:proofErr w:type="gramStart"/>
      <w:r>
        <w:rPr>
          <w:sz w:val="22"/>
          <w:szCs w:val="22"/>
        </w:rPr>
        <w:t>It can be seen that the</w:t>
      </w:r>
      <w:proofErr w:type="gramEnd"/>
      <w:r>
        <w:rPr>
          <w:sz w:val="22"/>
          <w:szCs w:val="22"/>
        </w:rPr>
        <w:t xml:space="preserve"> current spec includes the case of maximum number of SRS resources supported by the UE equals to 1/2/4/8. The case of maximum number of SRS resources supported by the UE equals to 3 is missing and should be added for 3Tx UE.</w:t>
      </w:r>
    </w:p>
    <w:p w14:paraId="00BCEC66" w14:textId="77777777" w:rsidR="000E0B63" w:rsidRDefault="000E0B63" w:rsidP="00A96915">
      <w:pPr>
        <w:spacing w:before="120" w:after="0"/>
        <w:jc w:val="both"/>
        <w:rPr>
          <w:sz w:val="22"/>
          <w:szCs w:val="22"/>
        </w:rPr>
      </w:pPr>
    </w:p>
    <w:tbl>
      <w:tblPr>
        <w:tblStyle w:val="af7"/>
        <w:tblW w:w="0" w:type="auto"/>
        <w:tblLook w:val="04A0" w:firstRow="1" w:lastRow="0" w:firstColumn="1" w:lastColumn="0" w:noHBand="0" w:noVBand="1"/>
      </w:tblPr>
      <w:tblGrid>
        <w:gridCol w:w="10160"/>
      </w:tblGrid>
      <w:tr w:rsidR="00986924" w14:paraId="4AAE4002" w14:textId="77777777" w:rsidTr="00986924">
        <w:tc>
          <w:tcPr>
            <w:tcW w:w="10160" w:type="dxa"/>
          </w:tcPr>
          <w:p w14:paraId="2B0A8E3E" w14:textId="77777777" w:rsidR="00986924" w:rsidRPr="00986924" w:rsidRDefault="00986924" w:rsidP="00986924">
            <w:pPr>
              <w:keepNext/>
              <w:keepLines/>
              <w:overflowPunct/>
              <w:autoSpaceDE/>
              <w:autoSpaceDN/>
              <w:adjustRightInd/>
              <w:ind w:left="1418" w:hanging="1418"/>
              <w:textAlignment w:val="auto"/>
              <w:outlineLvl w:val="3"/>
              <w:rPr>
                <w:rFonts w:ascii="Arial" w:hAnsi="Arial"/>
                <w:color w:val="000000"/>
                <w:sz w:val="24"/>
                <w:lang w:val="x-none"/>
              </w:rPr>
            </w:pPr>
            <w:bookmarkStart w:id="0" w:name="_Toc11352141"/>
            <w:bookmarkStart w:id="1" w:name="_Toc20318031"/>
            <w:bookmarkStart w:id="2" w:name="_Toc27299929"/>
            <w:bookmarkStart w:id="3" w:name="_Toc29673202"/>
            <w:bookmarkStart w:id="4" w:name="_Toc29673343"/>
            <w:bookmarkStart w:id="5" w:name="_Toc29674336"/>
            <w:bookmarkStart w:id="6" w:name="_Toc36645566"/>
            <w:bookmarkStart w:id="7" w:name="_Toc45810611"/>
            <w:bookmarkStart w:id="8" w:name="_Toc176466672"/>
            <w:r w:rsidRPr="00986924">
              <w:rPr>
                <w:rFonts w:ascii="Arial" w:hAnsi="Arial"/>
                <w:color w:val="000000"/>
                <w:sz w:val="24"/>
                <w:lang w:val="x-none"/>
              </w:rPr>
              <w:lastRenderedPageBreak/>
              <w:t>6.1.1.2</w:t>
            </w:r>
            <w:r w:rsidRPr="00986924">
              <w:rPr>
                <w:rFonts w:ascii="Arial" w:hAnsi="Arial"/>
                <w:color w:val="000000"/>
                <w:sz w:val="24"/>
                <w:lang w:val="x-none"/>
              </w:rPr>
              <w:tab/>
              <w:t>Non-Codebook based UL transmission</w:t>
            </w:r>
            <w:bookmarkEnd w:id="0"/>
            <w:bookmarkEnd w:id="1"/>
            <w:bookmarkEnd w:id="2"/>
            <w:bookmarkEnd w:id="3"/>
            <w:bookmarkEnd w:id="4"/>
            <w:bookmarkEnd w:id="5"/>
            <w:bookmarkEnd w:id="6"/>
            <w:bookmarkEnd w:id="7"/>
            <w:bookmarkEnd w:id="8"/>
          </w:p>
          <w:p w14:paraId="2021C5CE" w14:textId="09F52814" w:rsidR="00986924" w:rsidRDefault="00986924" w:rsidP="00986924">
            <w:pPr>
              <w:overflowPunct/>
              <w:autoSpaceDE/>
              <w:autoSpaceDN/>
              <w:adjustRightInd/>
              <w:textAlignment w:val="auto"/>
              <w:rPr>
                <w:sz w:val="22"/>
                <w:szCs w:val="22"/>
              </w:rPr>
            </w:pPr>
            <w:r w:rsidRPr="00986924">
              <w:rPr>
                <w:color w:val="000000"/>
              </w:rPr>
              <w:t>For non-</w:t>
            </w:r>
            <w:proofErr w:type="gramStart"/>
            <w:r w:rsidRPr="00986924">
              <w:rPr>
                <w:color w:val="000000"/>
              </w:rPr>
              <w:t>codebook based</w:t>
            </w:r>
            <w:proofErr w:type="gramEnd"/>
            <w:r w:rsidRPr="00986924">
              <w:rPr>
                <w:color w:val="000000"/>
              </w:rPr>
              <w:t xml:space="preserve">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proofErr w:type="spellStart"/>
            <w:r w:rsidRPr="00986924">
              <w:rPr>
                <w:i/>
                <w:color w:val="000000"/>
              </w:rPr>
              <w:t>srs-ResourceIndicator</w:t>
            </w:r>
            <w:proofErr w:type="spellEnd"/>
            <w:r w:rsidRPr="00986924">
              <w:rPr>
                <w:color w:val="000000"/>
              </w:rPr>
              <w:t xml:space="preserve"> according to clause 6.1.2.3</w:t>
            </w:r>
            <w:bookmarkStart w:id="9" w:name="_Hlk494787623"/>
            <w:r w:rsidRPr="00986924">
              <w:rPr>
                <w:color w:val="000000"/>
              </w:rPr>
              <w:t xml:space="preserve">, or SRIs given by </w:t>
            </w:r>
            <w:proofErr w:type="spellStart"/>
            <w:r w:rsidRPr="00986924">
              <w:rPr>
                <w:i/>
                <w:color w:val="000000"/>
              </w:rPr>
              <w:t>srs-ResourceIndicator</w:t>
            </w:r>
            <w:proofErr w:type="spellEnd"/>
            <w:r w:rsidRPr="00986924">
              <w:rPr>
                <w:iCs/>
                <w:color w:val="000000"/>
              </w:rPr>
              <w:t xml:space="preserve"> and </w:t>
            </w:r>
            <w:r w:rsidRPr="00986924">
              <w:rPr>
                <w:i/>
                <w:color w:val="000000"/>
              </w:rPr>
              <w:t>srs-ResourceIndicator2</w:t>
            </w:r>
            <w:r w:rsidRPr="00986924">
              <w:rPr>
                <w:color w:val="000000"/>
              </w:rPr>
              <w:t xml:space="preserve"> according to clause 6.1.2.3.. </w:t>
            </w:r>
            <w:bookmarkEnd w:id="9"/>
            <w:r w:rsidRPr="00986924">
              <w:rPr>
                <w:color w:val="000000"/>
              </w:rPr>
              <w:t xml:space="preserve">The </w:t>
            </w:r>
            <w:r w:rsidRPr="00986924">
              <w:rPr>
                <w:i/>
                <w:color w:val="000000"/>
              </w:rPr>
              <w:t>SRS-</w:t>
            </w:r>
            <w:proofErr w:type="spellStart"/>
            <w:r w:rsidRPr="00986924">
              <w:rPr>
                <w:i/>
                <w:color w:val="000000"/>
              </w:rPr>
              <w:t>ResourceSet</w:t>
            </w:r>
            <w:proofErr w:type="spellEnd"/>
            <w:r w:rsidRPr="00986924">
              <w:rPr>
                <w:i/>
                <w:color w:val="000000"/>
              </w:rPr>
              <w:t>(s)</w:t>
            </w:r>
            <w:r w:rsidRPr="00986924">
              <w:rPr>
                <w:color w:val="000000"/>
              </w:rPr>
              <w:t xml:space="preserve"> applicable for PUSCH scheduled by DCI format 0_1 and DCI format 0_2 are defined by the entries of the higher layer parameter </w:t>
            </w:r>
            <w:proofErr w:type="spellStart"/>
            <w:r w:rsidRPr="00986924">
              <w:rPr>
                <w:i/>
                <w:color w:val="000000"/>
              </w:rPr>
              <w:t>srs-ResourceSetToAddModList</w:t>
            </w:r>
            <w:proofErr w:type="spellEnd"/>
            <w:r w:rsidRPr="00986924">
              <w:rPr>
                <w:color w:val="000000"/>
              </w:rPr>
              <w:t xml:space="preserve"> and </w:t>
            </w:r>
            <w:r w:rsidRPr="00986924">
              <w:rPr>
                <w:i/>
                <w:color w:val="000000"/>
              </w:rPr>
              <w:t>srs-ResourceSetToAddModListDCI-0-2</w:t>
            </w:r>
            <w:r w:rsidRPr="00986924">
              <w:rPr>
                <w:color w:val="000000"/>
              </w:rPr>
              <w:t xml:space="preserve"> in </w:t>
            </w:r>
            <w:r w:rsidRPr="00986924">
              <w:rPr>
                <w:i/>
                <w:color w:val="000000"/>
              </w:rPr>
              <w:t>SRS-config</w:t>
            </w:r>
            <w:r w:rsidRPr="00986924">
              <w:rPr>
                <w:color w:val="000000"/>
              </w:rPr>
              <w:t xml:space="preserve">, respectively. The UE shall use one or multiple SRS resources for SRS transmission, where, in </w:t>
            </w:r>
            <w:r w:rsidRPr="00986924">
              <w:rPr>
                <w:rFonts w:hint="eastAsia"/>
                <w:color w:val="000000"/>
                <w:lang w:val="en-US" w:eastAsia="zh-CN"/>
              </w:rPr>
              <w:t>one or two</w:t>
            </w:r>
            <w:r w:rsidRPr="00986924">
              <w:rPr>
                <w:color w:val="000000"/>
              </w:rPr>
              <w:t xml:space="preserve"> SRS resource set(s), the maximum number of SRS resources which can be configured to the UE for simultaneous transmission in the same symbol and the maximum number of SRS resources are UE capabilities. </w:t>
            </w:r>
            <w:r w:rsidRPr="00986924">
              <w:rPr>
                <w:rFonts w:eastAsia="MS Mincho"/>
                <w:color w:val="000000"/>
              </w:rPr>
              <w:t xml:space="preserve">The SRS resources transmitted simultaneously occupy the same RBs. </w:t>
            </w:r>
            <w:r w:rsidRPr="00986924">
              <w:rPr>
                <w:iCs/>
              </w:rPr>
              <w:t>For a given CC, multiple SRS resources in a set with usage “</w:t>
            </w:r>
            <w:proofErr w:type="spellStart"/>
            <w:r w:rsidRPr="00986924">
              <w:rPr>
                <w:iCs/>
              </w:rPr>
              <w:t>nonCodebook</w:t>
            </w:r>
            <w:proofErr w:type="spellEnd"/>
            <w:r w:rsidRPr="00986924">
              <w:rPr>
                <w:iCs/>
              </w:rPr>
              <w:t xml:space="preserve">” are not expected to be partially overlapped in time. </w:t>
            </w:r>
            <w:r w:rsidRPr="00986924">
              <w:rPr>
                <w:color w:val="000000"/>
              </w:rPr>
              <w:t xml:space="preserve">Only one SRS port for each SRS resource is configured. Only one or two SRS resource sets can be configured in </w:t>
            </w:r>
            <w:proofErr w:type="spellStart"/>
            <w:r w:rsidRPr="00986924">
              <w:rPr>
                <w:i/>
                <w:color w:val="000000"/>
              </w:rPr>
              <w:t>srs-ResourceSetToAddModList</w:t>
            </w:r>
            <w:proofErr w:type="spellEnd"/>
            <w:r w:rsidRPr="00986924">
              <w:rPr>
                <w:color w:val="000000"/>
              </w:rPr>
              <w:t xml:space="preserve"> with higher layer parameter </w:t>
            </w:r>
            <w:r w:rsidRPr="00986924">
              <w:rPr>
                <w:i/>
                <w:color w:val="000000"/>
              </w:rPr>
              <w:t xml:space="preserve">usage </w:t>
            </w:r>
            <w:r w:rsidRPr="00986924">
              <w:rPr>
                <w:color w:val="000000"/>
              </w:rPr>
              <w:t xml:space="preserve">in </w:t>
            </w:r>
            <w:r w:rsidRPr="00986924">
              <w:rPr>
                <w:i/>
                <w:color w:val="000000"/>
              </w:rPr>
              <w:t>SRS-</w:t>
            </w:r>
            <w:proofErr w:type="spellStart"/>
            <w:r w:rsidRPr="00986924">
              <w:rPr>
                <w:i/>
                <w:color w:val="000000"/>
              </w:rPr>
              <w:t>ResourceSet</w:t>
            </w:r>
            <w:proofErr w:type="spellEnd"/>
            <w:r w:rsidRPr="00986924">
              <w:rPr>
                <w:color w:val="000000"/>
              </w:rPr>
              <w:t xml:space="preserve"> set to '</w:t>
            </w:r>
            <w:proofErr w:type="spellStart"/>
            <w:r w:rsidRPr="00986924">
              <w:rPr>
                <w:color w:val="000000"/>
              </w:rPr>
              <w:t>nonCodebook</w:t>
            </w:r>
            <w:proofErr w:type="spellEnd"/>
            <w:r w:rsidRPr="00986924">
              <w:rPr>
                <w:color w:val="000000"/>
              </w:rPr>
              <w:t xml:space="preserve">', and only one or two SRS resource sets can be configured in </w:t>
            </w:r>
            <w:r w:rsidRPr="00986924">
              <w:rPr>
                <w:i/>
                <w:color w:val="000000"/>
              </w:rPr>
              <w:t xml:space="preserve">srs-ResourceSetToAddModListDCI-0-2 </w:t>
            </w:r>
            <w:r w:rsidRPr="00986924">
              <w:rPr>
                <w:color w:val="000000"/>
              </w:rPr>
              <w:t xml:space="preserve">with higher layer parameter </w:t>
            </w:r>
            <w:r w:rsidRPr="00986924">
              <w:rPr>
                <w:i/>
                <w:color w:val="000000"/>
              </w:rPr>
              <w:t xml:space="preserve">usage </w:t>
            </w:r>
            <w:r w:rsidRPr="00986924">
              <w:rPr>
                <w:color w:val="000000"/>
              </w:rPr>
              <w:t xml:space="preserve">in </w:t>
            </w:r>
            <w:r w:rsidRPr="00986924">
              <w:rPr>
                <w:i/>
                <w:color w:val="000000"/>
              </w:rPr>
              <w:t>SRS-</w:t>
            </w:r>
            <w:proofErr w:type="spellStart"/>
            <w:r w:rsidRPr="00986924">
              <w:rPr>
                <w:i/>
                <w:color w:val="000000"/>
              </w:rPr>
              <w:t>ResourceSet</w:t>
            </w:r>
            <w:proofErr w:type="spellEnd"/>
            <w:r w:rsidRPr="00986924">
              <w:rPr>
                <w:color w:val="000000"/>
              </w:rPr>
              <w:t xml:space="preserve"> set to '</w:t>
            </w:r>
            <w:proofErr w:type="spellStart"/>
            <w:r w:rsidRPr="00986924">
              <w:rPr>
                <w:color w:val="000000"/>
              </w:rPr>
              <w:t>nonCodebook</w:t>
            </w:r>
            <w:proofErr w:type="spellEnd"/>
            <w:r w:rsidRPr="00986924">
              <w:rPr>
                <w:color w:val="000000"/>
              </w:rPr>
              <w:t xml:space="preserve">'. When neither </w:t>
            </w:r>
            <w:proofErr w:type="spellStart"/>
            <w:r w:rsidRPr="00986924">
              <w:rPr>
                <w:i/>
                <w:iCs/>
              </w:rPr>
              <w:t>multipanelSchemeSDM</w:t>
            </w:r>
            <w:proofErr w:type="spellEnd"/>
            <w:r w:rsidRPr="00986924">
              <w:t xml:space="preserve"> nor </w:t>
            </w:r>
            <w:proofErr w:type="spellStart"/>
            <w:r w:rsidRPr="00986924">
              <w:rPr>
                <w:i/>
                <w:iCs/>
              </w:rPr>
              <w:t>multipanelSchemeSFN</w:t>
            </w:r>
            <w:proofErr w:type="spellEnd"/>
            <w:r w:rsidRPr="00986924">
              <w:t xml:space="preserve"> is configured and </w:t>
            </w:r>
            <w:r w:rsidRPr="00986924">
              <w:rPr>
                <w:color w:val="000000"/>
              </w:rPr>
              <w:t xml:space="preserve">two SRS resource sets are configured in </w:t>
            </w:r>
            <w:proofErr w:type="spellStart"/>
            <w:r w:rsidRPr="00986924">
              <w:rPr>
                <w:i/>
                <w:color w:val="000000"/>
              </w:rPr>
              <w:t>srs-ResourceSetToAddModList</w:t>
            </w:r>
            <w:proofErr w:type="spellEnd"/>
            <w:r w:rsidRPr="00986924">
              <w:rPr>
                <w:color w:val="000000"/>
              </w:rPr>
              <w:t xml:space="preserve"> or </w:t>
            </w:r>
            <w:r w:rsidRPr="00986924">
              <w:rPr>
                <w:i/>
                <w:color w:val="000000"/>
              </w:rPr>
              <w:t xml:space="preserve">srs-ResourceSetToAddModListDCI-0-2 </w:t>
            </w:r>
            <w:r w:rsidRPr="00986924">
              <w:rPr>
                <w:color w:val="000000"/>
              </w:rPr>
              <w:t xml:space="preserve">with higher layer parameter </w:t>
            </w:r>
            <w:r w:rsidRPr="00986924">
              <w:rPr>
                <w:i/>
                <w:color w:val="000000"/>
              </w:rPr>
              <w:t xml:space="preserve">usage </w:t>
            </w:r>
            <w:r w:rsidRPr="00986924">
              <w:rPr>
                <w:color w:val="000000"/>
              </w:rPr>
              <w:t xml:space="preserve">in </w:t>
            </w:r>
            <w:r w:rsidRPr="00986924">
              <w:rPr>
                <w:i/>
                <w:color w:val="000000"/>
              </w:rPr>
              <w:t>SRS-</w:t>
            </w:r>
            <w:proofErr w:type="spellStart"/>
            <w:r w:rsidRPr="00986924">
              <w:rPr>
                <w:i/>
                <w:color w:val="000000"/>
              </w:rPr>
              <w:t>ResourceSet</w:t>
            </w:r>
            <w:proofErr w:type="spellEnd"/>
            <w:r w:rsidRPr="00986924">
              <w:rPr>
                <w:color w:val="000000"/>
              </w:rPr>
              <w:t xml:space="preserve"> set to '</w:t>
            </w:r>
            <w:proofErr w:type="spellStart"/>
            <w:r w:rsidRPr="00986924">
              <w:rPr>
                <w:color w:val="000000"/>
              </w:rPr>
              <w:t>nonCodebook</w:t>
            </w:r>
            <w:proofErr w:type="spellEnd"/>
            <w:r w:rsidRPr="00986924">
              <w:rPr>
                <w:color w:val="000000"/>
              </w:rPr>
              <w:t xml:space="preserve">',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proofErr w:type="spellStart"/>
            <w:r w:rsidRPr="00986924">
              <w:rPr>
                <w:i/>
                <w:color w:val="000000"/>
              </w:rPr>
              <w:t>srs-ResourceSetToAddModList</w:t>
            </w:r>
            <w:proofErr w:type="spellEnd"/>
            <w:r w:rsidRPr="00986924">
              <w:rPr>
                <w:color w:val="000000"/>
              </w:rPr>
              <w:t xml:space="preserve"> with higher layer parameter </w:t>
            </w:r>
            <w:r w:rsidRPr="00986924">
              <w:rPr>
                <w:i/>
                <w:color w:val="000000"/>
              </w:rPr>
              <w:t xml:space="preserve">usage </w:t>
            </w:r>
            <w:r w:rsidRPr="00986924">
              <w:rPr>
                <w:color w:val="000000"/>
              </w:rPr>
              <w:t xml:space="preserve">in </w:t>
            </w:r>
            <w:r w:rsidRPr="00986924">
              <w:rPr>
                <w:i/>
                <w:color w:val="000000"/>
              </w:rPr>
              <w:t>SRS-</w:t>
            </w:r>
            <w:proofErr w:type="spellStart"/>
            <w:r w:rsidRPr="00986924">
              <w:rPr>
                <w:i/>
                <w:color w:val="000000"/>
              </w:rPr>
              <w:t>ResourceSet</w:t>
            </w:r>
            <w:proofErr w:type="spellEnd"/>
            <w:r w:rsidRPr="00986924">
              <w:rPr>
                <w:color w:val="000000"/>
              </w:rPr>
              <w:t xml:space="preserve"> set to '</w:t>
            </w:r>
            <w:proofErr w:type="spellStart"/>
            <w:r w:rsidRPr="00986924">
              <w:rPr>
                <w:color w:val="000000"/>
              </w:rPr>
              <w:t>nonCodebook</w:t>
            </w:r>
            <w:proofErr w:type="spellEnd"/>
            <w:r w:rsidRPr="00986924">
              <w:rPr>
                <w:color w:val="000000"/>
              </w:rPr>
              <w:t xml:space="preserve">' for a serving cell, when the serving cell is included in </w:t>
            </w:r>
            <w:r w:rsidRPr="00986924">
              <w:rPr>
                <w:i/>
                <w:iCs/>
                <w:color w:val="000000"/>
              </w:rPr>
              <w:t>schedulingCellListDCI-0-3-r18</w:t>
            </w:r>
            <w:r w:rsidRPr="00986924">
              <w:rPr>
                <w:color w:val="000000"/>
              </w:rPr>
              <w:t xml:space="preserve"> for a set of serving cells provided by </w:t>
            </w:r>
            <w:r w:rsidRPr="00986924">
              <w:rPr>
                <w:i/>
                <w:iCs/>
                <w:color w:val="000000"/>
              </w:rPr>
              <w:t>mc-DCI-SetOfCellsToAddModList-r18</w:t>
            </w:r>
            <w:r w:rsidRPr="00986924">
              <w:rPr>
                <w:color w:val="000000"/>
              </w:rPr>
              <w:t xml:space="preserve">. </w:t>
            </w:r>
            <w:r w:rsidRPr="00986924">
              <w:rPr>
                <w:color w:val="000000"/>
                <w:highlight w:val="yellow"/>
              </w:rPr>
              <w:t>The maximum number of SRS resources per SRS resource set that can be configured for non-</w:t>
            </w:r>
            <w:proofErr w:type="gramStart"/>
            <w:r w:rsidRPr="00986924">
              <w:rPr>
                <w:color w:val="000000"/>
                <w:highlight w:val="yellow"/>
              </w:rPr>
              <w:t>codebook based</w:t>
            </w:r>
            <w:proofErr w:type="gramEnd"/>
            <w:r w:rsidRPr="00986924">
              <w:rPr>
                <w:color w:val="000000"/>
                <w:highlight w:val="yellow"/>
              </w:rPr>
              <w:t xml:space="preserve"> uplink transmission is 1, 2, 4 or 8 depending on UE capability.</w:t>
            </w:r>
            <w:r w:rsidRPr="00986924">
              <w:rPr>
                <w:color w:val="000000"/>
              </w:rPr>
              <w:t xml:space="preserve"> Each of the indicated SRIs in slot </w:t>
            </w:r>
            <w:r w:rsidRPr="00986924">
              <w:rPr>
                <w:i/>
                <w:color w:val="000000"/>
              </w:rPr>
              <w:t>n</w:t>
            </w:r>
            <w:r w:rsidRPr="00986924">
              <w:rPr>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sidRPr="00986924">
              <w:rPr>
                <w:i/>
                <w:color w:val="000000"/>
              </w:rPr>
              <w:t>srs-ResourceSetToAddModList</w:t>
            </w:r>
            <w:proofErr w:type="spellEnd"/>
            <w:r w:rsidRPr="00986924">
              <w:rPr>
                <w:color w:val="000000"/>
              </w:rPr>
              <w:t xml:space="preserve"> or </w:t>
            </w:r>
            <w:r w:rsidRPr="00986924">
              <w:rPr>
                <w:i/>
                <w:color w:val="000000"/>
              </w:rPr>
              <w:t xml:space="preserve">srs-ResourceSetToAddModListDCI-0-2 </w:t>
            </w:r>
            <w:r w:rsidRPr="00986924">
              <w:rPr>
                <w:color w:val="000000"/>
              </w:rPr>
              <w:t xml:space="preserve">with higher layer parameter </w:t>
            </w:r>
            <w:r w:rsidRPr="00986924">
              <w:rPr>
                <w:i/>
                <w:color w:val="000000"/>
              </w:rPr>
              <w:t xml:space="preserve">usage </w:t>
            </w:r>
            <w:r w:rsidRPr="00986924">
              <w:rPr>
                <w:color w:val="000000"/>
              </w:rPr>
              <w:t xml:space="preserve">in </w:t>
            </w:r>
            <w:r w:rsidRPr="00986924">
              <w:rPr>
                <w:i/>
                <w:color w:val="000000"/>
              </w:rPr>
              <w:t>SRS-</w:t>
            </w:r>
            <w:proofErr w:type="spellStart"/>
            <w:r w:rsidRPr="00986924">
              <w:rPr>
                <w:i/>
                <w:color w:val="000000"/>
              </w:rPr>
              <w:t>ResourceSet</w:t>
            </w:r>
            <w:proofErr w:type="spellEnd"/>
            <w:r w:rsidRPr="00986924">
              <w:rPr>
                <w:color w:val="000000"/>
              </w:rPr>
              <w:t xml:space="preserve"> set to '</w:t>
            </w:r>
            <w:proofErr w:type="spellStart"/>
            <w:r w:rsidRPr="00986924">
              <w:rPr>
                <w:color w:val="000000"/>
              </w:rPr>
              <w:t>nonCodebook</w:t>
            </w:r>
            <w:proofErr w:type="spellEnd"/>
            <w:r w:rsidRPr="00986924">
              <w:rPr>
                <w:color w:val="000000"/>
              </w:rPr>
              <w:t>', the UE is not expected to be configured with different number of SRS resources in the two SRS resource sets.</w:t>
            </w:r>
          </w:p>
        </w:tc>
      </w:tr>
    </w:tbl>
    <w:p w14:paraId="72A1C85C" w14:textId="77777777" w:rsidR="00986924" w:rsidRDefault="00986924" w:rsidP="00A96915">
      <w:pPr>
        <w:spacing w:before="120" w:after="0"/>
        <w:jc w:val="both"/>
        <w:rPr>
          <w:sz w:val="22"/>
          <w:szCs w:val="22"/>
        </w:rPr>
      </w:pPr>
    </w:p>
    <w:p w14:paraId="45272E14" w14:textId="1D986D7B" w:rsidR="000E0B63" w:rsidRPr="00F14B01" w:rsidRDefault="000E0B63" w:rsidP="000E0B63">
      <w:pPr>
        <w:spacing w:before="120" w:after="0"/>
        <w:jc w:val="both"/>
        <w:rPr>
          <w:b/>
          <w:i/>
          <w:sz w:val="22"/>
          <w:szCs w:val="22"/>
        </w:rPr>
      </w:pPr>
      <w:r>
        <w:rPr>
          <w:b/>
          <w:i/>
          <w:sz w:val="22"/>
          <w:szCs w:val="22"/>
        </w:rPr>
        <w:t>Proposal 3</w:t>
      </w:r>
      <w:r w:rsidRPr="00F14B01">
        <w:rPr>
          <w:b/>
          <w:i/>
          <w:sz w:val="22"/>
          <w:szCs w:val="22"/>
        </w:rPr>
        <w:t>:</w:t>
      </w:r>
    </w:p>
    <w:p w14:paraId="0B1F8BBD" w14:textId="7C2E5B94" w:rsidR="000E0B63" w:rsidRPr="005D46BA" w:rsidRDefault="000E0B63" w:rsidP="000E0B63">
      <w:pPr>
        <w:pStyle w:val="aff0"/>
        <w:numPr>
          <w:ilvl w:val="0"/>
          <w:numId w:val="9"/>
        </w:numPr>
        <w:spacing w:before="120"/>
        <w:ind w:firstLine="0"/>
        <w:jc w:val="both"/>
        <w:rPr>
          <w:rFonts w:ascii="Times New Roman" w:hAnsi="Times New Roman"/>
          <w:i/>
        </w:rPr>
      </w:pPr>
      <w:r w:rsidRPr="001E4429">
        <w:rPr>
          <w:rFonts w:ascii="Times New Roman" w:hAnsi="Times New Roman"/>
          <w:i/>
        </w:rPr>
        <w:t xml:space="preserve">Regarding </w:t>
      </w:r>
      <w:r>
        <w:rPr>
          <w:rFonts w:ascii="Times New Roman" w:hAnsi="Times New Roman"/>
          <w:i/>
        </w:rPr>
        <w:t>non-codebook based PUSCH transmission with 3Tx UE, the maximum number of SRS resources per SRS resource set supported by the UE is 3.</w:t>
      </w:r>
    </w:p>
    <w:p w14:paraId="14085F78" w14:textId="77777777" w:rsidR="00986924" w:rsidRPr="000E0B63" w:rsidRDefault="00986924" w:rsidP="00A96915">
      <w:pPr>
        <w:spacing w:before="120" w:after="0"/>
        <w:jc w:val="both"/>
        <w:rPr>
          <w:sz w:val="22"/>
          <w:szCs w:val="22"/>
          <w:lang w:val="en-US"/>
        </w:rPr>
      </w:pPr>
    </w:p>
    <w:p w14:paraId="4A41C859" w14:textId="7114A5FF" w:rsidR="00B80D06" w:rsidRDefault="00B80D06" w:rsidP="00B80D06">
      <w:pPr>
        <w:pStyle w:val="1"/>
        <w:numPr>
          <w:ilvl w:val="0"/>
          <w:numId w:val="5"/>
        </w:numPr>
      </w:pPr>
      <w:r>
        <w:t>Conclusion</w:t>
      </w:r>
    </w:p>
    <w:p w14:paraId="33229481" w14:textId="63E90E7C" w:rsidR="000E6355" w:rsidRDefault="00633CAF" w:rsidP="00AF6228">
      <w:pPr>
        <w:spacing w:before="120" w:after="0"/>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w:t>
      </w:r>
      <w:r w:rsidR="00C156A4">
        <w:rPr>
          <w:sz w:val="22"/>
          <w:szCs w:val="22"/>
        </w:rPr>
        <w:t>supporting PUSCH transmission with 3Tx</w:t>
      </w:r>
      <w:r w:rsidR="00E01D68">
        <w:rPr>
          <w:sz w:val="22"/>
          <w:szCs w:val="22"/>
        </w:rPr>
        <w:t xml:space="preserve"> in Rel-1</w:t>
      </w:r>
      <w:r w:rsidR="00C156A4">
        <w:rPr>
          <w:sz w:val="22"/>
          <w:szCs w:val="22"/>
        </w:rPr>
        <w:t>9</w:t>
      </w:r>
      <w:r w:rsidR="00575F55">
        <w:rPr>
          <w:sz w:val="22"/>
          <w:szCs w:val="22"/>
        </w:rPr>
        <w:t>.</w:t>
      </w:r>
    </w:p>
    <w:p w14:paraId="10E42C5E" w14:textId="77777777" w:rsidR="00AF6228" w:rsidRDefault="00AF6228" w:rsidP="00AF6228">
      <w:pPr>
        <w:spacing w:before="120" w:after="0"/>
        <w:jc w:val="both"/>
        <w:rPr>
          <w:sz w:val="22"/>
          <w:szCs w:val="22"/>
        </w:rPr>
      </w:pPr>
    </w:p>
    <w:p w14:paraId="200DF38D" w14:textId="77777777" w:rsidR="000E0B63" w:rsidRPr="00F14B01" w:rsidRDefault="000E0B63" w:rsidP="000E0B63">
      <w:pPr>
        <w:spacing w:before="120" w:after="0"/>
        <w:jc w:val="both"/>
        <w:rPr>
          <w:b/>
          <w:i/>
          <w:sz w:val="22"/>
          <w:szCs w:val="22"/>
        </w:rPr>
      </w:pPr>
      <w:r w:rsidRPr="00F14B01">
        <w:rPr>
          <w:b/>
          <w:i/>
          <w:sz w:val="22"/>
          <w:szCs w:val="22"/>
        </w:rPr>
        <w:t>Proposal 1:</w:t>
      </w:r>
    </w:p>
    <w:p w14:paraId="52452A3C" w14:textId="77777777" w:rsidR="000E0B63" w:rsidRPr="005D46BA" w:rsidRDefault="000E0B63" w:rsidP="000E0B63">
      <w:pPr>
        <w:pStyle w:val="aff0"/>
        <w:numPr>
          <w:ilvl w:val="0"/>
          <w:numId w:val="9"/>
        </w:numPr>
        <w:spacing w:before="120"/>
        <w:ind w:firstLine="0"/>
        <w:jc w:val="both"/>
        <w:rPr>
          <w:rFonts w:ascii="Times New Roman" w:hAnsi="Times New Roman"/>
          <w:i/>
        </w:rPr>
      </w:pPr>
      <w:r>
        <w:rPr>
          <w:rFonts w:ascii="Times New Roman" w:hAnsi="Times New Roman"/>
          <w:i/>
        </w:rPr>
        <w:lastRenderedPageBreak/>
        <w:t xml:space="preserve">Regarding antenna switching with 3T6R, </w:t>
      </w:r>
      <w:r w:rsidRPr="00D412AF">
        <w:rPr>
          <w:rFonts w:ascii="Times New Roman" w:hAnsi="Times New Roman"/>
          <w:i/>
        </w:rPr>
        <w:t xml:space="preserve">two SRS resources and </w:t>
      </w:r>
      <w:r>
        <w:rPr>
          <w:rFonts w:ascii="Times New Roman" w:hAnsi="Times New Roman"/>
          <w:i/>
        </w:rPr>
        <w:t>up to two</w:t>
      </w:r>
      <w:r w:rsidRPr="00D412AF">
        <w:rPr>
          <w:rFonts w:ascii="Times New Roman" w:hAnsi="Times New Roman"/>
          <w:i/>
        </w:rPr>
        <w:t xml:space="preserve"> SRS resource set</w:t>
      </w:r>
      <w:r>
        <w:rPr>
          <w:rFonts w:ascii="Times New Roman" w:hAnsi="Times New Roman"/>
          <w:i/>
        </w:rPr>
        <w:t>s</w:t>
      </w:r>
      <w:r w:rsidRPr="00D412AF">
        <w:rPr>
          <w:rFonts w:ascii="Times New Roman" w:hAnsi="Times New Roman"/>
          <w:i/>
        </w:rPr>
        <w:t xml:space="preserve"> could be configured,</w:t>
      </w:r>
      <w:r w:rsidRPr="00D412AF">
        <w:t xml:space="preserve"> </w:t>
      </w:r>
      <w:r w:rsidRPr="00D412AF">
        <w:rPr>
          <w:rFonts w:ascii="Times New Roman" w:hAnsi="Times New Roman"/>
          <w:i/>
        </w:rPr>
        <w:t>wherein the two SRS resources are configured with 4 ports with the fourth port muted</w:t>
      </w:r>
      <w:r>
        <w:rPr>
          <w:rFonts w:ascii="Times New Roman" w:hAnsi="Times New Roman"/>
          <w:i/>
        </w:rPr>
        <w:t>.</w:t>
      </w:r>
    </w:p>
    <w:p w14:paraId="2788656F" w14:textId="77777777" w:rsidR="000E0B63" w:rsidRPr="00F14B01" w:rsidRDefault="000E0B63" w:rsidP="000E0B63">
      <w:pPr>
        <w:spacing w:before="120" w:after="0"/>
        <w:jc w:val="both"/>
        <w:rPr>
          <w:b/>
          <w:i/>
          <w:sz w:val="22"/>
          <w:szCs w:val="22"/>
        </w:rPr>
      </w:pPr>
      <w:r w:rsidRPr="00F14B01">
        <w:rPr>
          <w:b/>
          <w:i/>
          <w:sz w:val="22"/>
          <w:szCs w:val="22"/>
        </w:rPr>
        <w:t xml:space="preserve">Proposal </w:t>
      </w:r>
      <w:r>
        <w:rPr>
          <w:b/>
          <w:i/>
          <w:sz w:val="22"/>
          <w:szCs w:val="22"/>
        </w:rPr>
        <w:t>2</w:t>
      </w:r>
      <w:r w:rsidRPr="00F14B01">
        <w:rPr>
          <w:b/>
          <w:i/>
          <w:sz w:val="22"/>
          <w:szCs w:val="22"/>
        </w:rPr>
        <w:t>:</w:t>
      </w:r>
    </w:p>
    <w:p w14:paraId="36A8266C" w14:textId="77777777" w:rsidR="000E0B63" w:rsidRPr="005D46BA" w:rsidRDefault="000E0B63" w:rsidP="000E0B63">
      <w:pPr>
        <w:pStyle w:val="aff0"/>
        <w:numPr>
          <w:ilvl w:val="0"/>
          <w:numId w:val="9"/>
        </w:numPr>
        <w:spacing w:before="120"/>
        <w:ind w:firstLine="0"/>
        <w:jc w:val="both"/>
        <w:rPr>
          <w:rFonts w:ascii="Times New Roman" w:hAnsi="Times New Roman"/>
          <w:i/>
        </w:rPr>
      </w:pPr>
      <w:r w:rsidRPr="001E4429">
        <w:rPr>
          <w:rFonts w:ascii="Times New Roman" w:hAnsi="Times New Roman"/>
          <w:i/>
        </w:rPr>
        <w:t xml:space="preserve">Regarding antenna switching </w:t>
      </w:r>
      <w:r>
        <w:rPr>
          <w:rFonts w:ascii="Times New Roman" w:hAnsi="Times New Roman"/>
          <w:i/>
        </w:rPr>
        <w:t>with</w:t>
      </w:r>
      <w:r w:rsidRPr="001E4429">
        <w:rPr>
          <w:rFonts w:ascii="Times New Roman" w:hAnsi="Times New Roman"/>
          <w:i/>
        </w:rPr>
        <w:t xml:space="preserve"> 3T</w:t>
      </w:r>
      <w:r>
        <w:rPr>
          <w:rFonts w:ascii="Times New Roman" w:hAnsi="Times New Roman"/>
          <w:i/>
        </w:rPr>
        <w:t>3</w:t>
      </w:r>
      <w:r w:rsidRPr="001E4429">
        <w:rPr>
          <w:rFonts w:ascii="Times New Roman" w:hAnsi="Times New Roman"/>
          <w:i/>
        </w:rPr>
        <w:t xml:space="preserve">R, </w:t>
      </w:r>
      <w:r>
        <w:rPr>
          <w:rFonts w:ascii="Times New Roman" w:hAnsi="Times New Roman"/>
          <w:i/>
        </w:rPr>
        <w:t>one</w:t>
      </w:r>
      <w:r w:rsidRPr="001E4429">
        <w:rPr>
          <w:rFonts w:ascii="Times New Roman" w:hAnsi="Times New Roman"/>
          <w:i/>
        </w:rPr>
        <w:t xml:space="preserve"> SRS resource</w:t>
      </w:r>
      <w:r>
        <w:rPr>
          <w:rFonts w:ascii="Times New Roman" w:hAnsi="Times New Roman"/>
          <w:i/>
        </w:rPr>
        <w:t xml:space="preserve"> and one</w:t>
      </w:r>
      <w:r w:rsidRPr="001E4429">
        <w:rPr>
          <w:rFonts w:ascii="Times New Roman" w:hAnsi="Times New Roman"/>
          <w:i/>
        </w:rPr>
        <w:t xml:space="preserve"> SRS resource set could be configured, wherein the SRS resource </w:t>
      </w:r>
      <w:r>
        <w:rPr>
          <w:rFonts w:ascii="Times New Roman" w:hAnsi="Times New Roman"/>
          <w:i/>
        </w:rPr>
        <w:t>is</w:t>
      </w:r>
      <w:r w:rsidRPr="001E4429">
        <w:rPr>
          <w:rFonts w:ascii="Times New Roman" w:hAnsi="Times New Roman"/>
          <w:i/>
        </w:rPr>
        <w:t xml:space="preserve"> configured with 4 ports with the fourth port muted.</w:t>
      </w:r>
    </w:p>
    <w:p w14:paraId="5388BB3F" w14:textId="77777777" w:rsidR="000E0B63" w:rsidRPr="00F14B01" w:rsidRDefault="000E0B63" w:rsidP="000E0B63">
      <w:pPr>
        <w:spacing w:before="120" w:after="0"/>
        <w:jc w:val="both"/>
        <w:rPr>
          <w:b/>
          <w:i/>
          <w:sz w:val="22"/>
          <w:szCs w:val="22"/>
        </w:rPr>
      </w:pPr>
      <w:r>
        <w:rPr>
          <w:b/>
          <w:i/>
          <w:sz w:val="22"/>
          <w:szCs w:val="22"/>
        </w:rPr>
        <w:t>Observation</w:t>
      </w:r>
      <w:r w:rsidRPr="00F14B01">
        <w:rPr>
          <w:b/>
          <w:i/>
          <w:sz w:val="22"/>
          <w:szCs w:val="22"/>
        </w:rPr>
        <w:t xml:space="preserve"> </w:t>
      </w:r>
      <w:r>
        <w:rPr>
          <w:b/>
          <w:i/>
          <w:sz w:val="22"/>
          <w:szCs w:val="22"/>
        </w:rPr>
        <w:t>1</w:t>
      </w:r>
      <w:r w:rsidRPr="00F14B01">
        <w:rPr>
          <w:b/>
          <w:i/>
          <w:sz w:val="22"/>
          <w:szCs w:val="22"/>
        </w:rPr>
        <w:t>:</w:t>
      </w:r>
    </w:p>
    <w:p w14:paraId="3F843CA6" w14:textId="77777777" w:rsidR="000E0B63" w:rsidRPr="005D46BA" w:rsidRDefault="000E0B63" w:rsidP="000E0B63">
      <w:pPr>
        <w:pStyle w:val="aff0"/>
        <w:numPr>
          <w:ilvl w:val="0"/>
          <w:numId w:val="9"/>
        </w:numPr>
        <w:spacing w:before="120"/>
        <w:ind w:firstLine="0"/>
        <w:jc w:val="both"/>
        <w:rPr>
          <w:rFonts w:ascii="Times New Roman" w:hAnsi="Times New Roman"/>
          <w:i/>
        </w:rPr>
      </w:pPr>
      <w:r w:rsidRPr="001E4429">
        <w:rPr>
          <w:rFonts w:ascii="Times New Roman" w:hAnsi="Times New Roman"/>
          <w:i/>
        </w:rPr>
        <w:t xml:space="preserve">Regarding </w:t>
      </w:r>
      <w:r>
        <w:rPr>
          <w:rFonts w:ascii="Times New Roman" w:hAnsi="Times New Roman"/>
          <w:i/>
        </w:rPr>
        <w:t xml:space="preserve">non-codebook based PUSCH transmission with 3Tx UE, the existing tables for SRI indication with </w:t>
      </w:r>
      <w:proofErr w:type="spellStart"/>
      <w:r w:rsidRPr="005155A2">
        <w:rPr>
          <w:rFonts w:ascii="Times New Roman" w:hAnsi="Times New Roman"/>
          <w:i/>
        </w:rPr>
        <w:t>L</w:t>
      </w:r>
      <w:r w:rsidRPr="005155A2">
        <w:rPr>
          <w:rFonts w:ascii="Times New Roman" w:hAnsi="Times New Roman"/>
          <w:i/>
          <w:vertAlign w:val="subscript"/>
        </w:rPr>
        <w:t>max</w:t>
      </w:r>
      <w:proofErr w:type="spellEnd"/>
      <w:r w:rsidRPr="005155A2">
        <w:rPr>
          <w:rFonts w:ascii="Times New Roman" w:hAnsi="Times New Roman"/>
          <w:i/>
        </w:rPr>
        <w:t xml:space="preserve">=1/2/3 </w:t>
      </w:r>
      <w:r>
        <w:rPr>
          <w:rFonts w:ascii="Times New Roman" w:hAnsi="Times New Roman"/>
          <w:i/>
        </w:rPr>
        <w:t>could be reused.</w:t>
      </w:r>
    </w:p>
    <w:p w14:paraId="432A2F8D" w14:textId="77777777" w:rsidR="000E0B63" w:rsidRPr="00F14B01" w:rsidRDefault="000E0B63" w:rsidP="000E0B63">
      <w:pPr>
        <w:spacing w:before="120" w:after="0"/>
        <w:jc w:val="both"/>
        <w:rPr>
          <w:b/>
          <w:i/>
          <w:sz w:val="22"/>
          <w:szCs w:val="22"/>
        </w:rPr>
      </w:pPr>
      <w:r>
        <w:rPr>
          <w:b/>
          <w:i/>
          <w:sz w:val="22"/>
          <w:szCs w:val="22"/>
        </w:rPr>
        <w:t>Proposal 3</w:t>
      </w:r>
      <w:r w:rsidRPr="00F14B01">
        <w:rPr>
          <w:b/>
          <w:i/>
          <w:sz w:val="22"/>
          <w:szCs w:val="22"/>
        </w:rPr>
        <w:t>:</w:t>
      </w:r>
    </w:p>
    <w:p w14:paraId="446F116F" w14:textId="77777777" w:rsidR="000E0B63" w:rsidRPr="005D46BA" w:rsidRDefault="000E0B63" w:rsidP="000E0B63">
      <w:pPr>
        <w:pStyle w:val="aff0"/>
        <w:numPr>
          <w:ilvl w:val="0"/>
          <w:numId w:val="9"/>
        </w:numPr>
        <w:spacing w:before="120"/>
        <w:ind w:firstLine="0"/>
        <w:jc w:val="both"/>
        <w:rPr>
          <w:rFonts w:ascii="Times New Roman" w:hAnsi="Times New Roman"/>
          <w:i/>
        </w:rPr>
      </w:pPr>
      <w:r w:rsidRPr="001E4429">
        <w:rPr>
          <w:rFonts w:ascii="Times New Roman" w:hAnsi="Times New Roman"/>
          <w:i/>
        </w:rPr>
        <w:t xml:space="preserve">Regarding </w:t>
      </w:r>
      <w:r>
        <w:rPr>
          <w:rFonts w:ascii="Times New Roman" w:hAnsi="Times New Roman"/>
          <w:i/>
        </w:rPr>
        <w:t>non-codebook based PUSCH transmission with 3Tx UE, the maximum number of SRS resources per SRS resource set supported by the UE is 3.</w:t>
      </w:r>
    </w:p>
    <w:p w14:paraId="5DCAEABD" w14:textId="77777777" w:rsidR="00291C98" w:rsidRPr="00AF6228" w:rsidRDefault="00291C98" w:rsidP="00AF6228">
      <w:pPr>
        <w:spacing w:before="120" w:after="0"/>
        <w:jc w:val="both"/>
        <w:rPr>
          <w:sz w:val="22"/>
          <w:szCs w:val="22"/>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645F2A6F" w14:textId="506922D0" w:rsidR="001E3650" w:rsidRPr="00B41D78" w:rsidRDefault="00B41D78" w:rsidP="00B41D78">
      <w:pPr>
        <w:numPr>
          <w:ilvl w:val="0"/>
          <w:numId w:val="2"/>
        </w:numPr>
        <w:overflowPunct/>
        <w:autoSpaceDE/>
        <w:autoSpaceDN/>
        <w:adjustRightInd/>
        <w:spacing w:after="0"/>
        <w:textAlignment w:val="auto"/>
        <w:rPr>
          <w:sz w:val="22"/>
          <w:szCs w:val="22"/>
          <w:lang w:val="en-US" w:eastAsia="zh-CN"/>
        </w:rPr>
      </w:pPr>
      <w:r w:rsidRPr="00B41D78">
        <w:rPr>
          <w:sz w:val="22"/>
          <w:szCs w:val="22"/>
          <w:lang w:val="en-US" w:eastAsia="zh-CN"/>
        </w:rPr>
        <w:t>RP-242394, WID revision: NR MIMO Phase 5, 3GPP TSG RAN Meeting #105, September 9-12, 2024</w:t>
      </w:r>
    </w:p>
    <w:sectPr w:rsidR="001E3650" w:rsidRPr="00B41D78" w:rsidSect="002E196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7489D4" w14:textId="77777777" w:rsidR="00A55CC9" w:rsidRDefault="00A55CC9">
      <w:r>
        <w:separator/>
      </w:r>
    </w:p>
  </w:endnote>
  <w:endnote w:type="continuationSeparator" w:id="0">
    <w:p w14:paraId="3B9E18AE" w14:textId="77777777" w:rsidR="00A55CC9" w:rsidRDefault="00A55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w:t>
    </w:r>
    <w:r>
      <w:rPr>
        <w:rStyle w:val="af8"/>
      </w:rPr>
      <w:t>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27890E" w14:textId="77777777" w:rsidR="00A55CC9" w:rsidRDefault="00A55CC9">
      <w:r>
        <w:separator/>
      </w:r>
    </w:p>
  </w:footnote>
  <w:footnote w:type="continuationSeparator" w:id="0">
    <w:p w14:paraId="0E88C776" w14:textId="77777777" w:rsidR="00A55CC9" w:rsidRDefault="00A55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2"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AC24500"/>
    <w:multiLevelType w:val="hybridMultilevel"/>
    <w:tmpl w:val="876CC2D2"/>
    <w:lvl w:ilvl="0" w:tplc="4E1E5BC4">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34"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6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2"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3"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5"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9"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1" w15:restartNumberingAfterBreak="0">
    <w:nsid w:val="56356AC0"/>
    <w:multiLevelType w:val="hybridMultilevel"/>
    <w:tmpl w:val="343AD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6"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A0C1941"/>
    <w:multiLevelType w:val="hybridMultilevel"/>
    <w:tmpl w:val="F3464410"/>
    <w:lvl w:ilvl="0" w:tplc="D658A122">
      <w:start w:val="4"/>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8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8"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9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5"/>
  </w:num>
  <w:num w:numId="2" w16cid:durableId="1044404415">
    <w:abstractNumId w:val="27"/>
  </w:num>
  <w:num w:numId="3" w16cid:durableId="966397378">
    <w:abstractNumId w:val="92"/>
  </w:num>
  <w:num w:numId="4" w16cid:durableId="116046477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5"/>
  </w:num>
  <w:num w:numId="6" w16cid:durableId="1342199519">
    <w:abstractNumId w:val="5"/>
  </w:num>
  <w:num w:numId="7" w16cid:durableId="1965580077">
    <w:abstractNumId w:val="73"/>
  </w:num>
  <w:num w:numId="8" w16cid:durableId="822232869">
    <w:abstractNumId w:val="7"/>
  </w:num>
  <w:num w:numId="9" w16cid:durableId="971910415">
    <w:abstractNumId w:val="31"/>
  </w:num>
  <w:num w:numId="10" w16cid:durableId="2078278724">
    <w:abstractNumId w:val="12"/>
  </w:num>
  <w:num w:numId="11" w16cid:durableId="1988391464">
    <w:abstractNumId w:val="58"/>
  </w:num>
  <w:num w:numId="12" w16cid:durableId="1627616976">
    <w:abstractNumId w:val="58"/>
  </w:num>
  <w:num w:numId="13" w16cid:durableId="1382166288">
    <w:abstractNumId w:val="19"/>
  </w:num>
  <w:num w:numId="14" w16cid:durableId="586155911">
    <w:abstractNumId w:val="52"/>
  </w:num>
  <w:num w:numId="15" w16cid:durableId="1141115403">
    <w:abstractNumId w:val="28"/>
  </w:num>
  <w:num w:numId="16" w16cid:durableId="453017404">
    <w:abstractNumId w:val="2"/>
  </w:num>
  <w:num w:numId="17" w16cid:durableId="1453792853">
    <w:abstractNumId w:val="30"/>
  </w:num>
  <w:num w:numId="18" w16cid:durableId="83721073">
    <w:abstractNumId w:val="48"/>
  </w:num>
  <w:num w:numId="19" w16cid:durableId="1171876022">
    <w:abstractNumId w:val="36"/>
  </w:num>
  <w:num w:numId="20" w16cid:durableId="1618215803">
    <w:abstractNumId w:val="41"/>
  </w:num>
  <w:num w:numId="21" w16cid:durableId="1657876954">
    <w:abstractNumId w:val="39"/>
  </w:num>
  <w:num w:numId="22" w16cid:durableId="1082458161">
    <w:abstractNumId w:val="62"/>
  </w:num>
  <w:num w:numId="23" w16cid:durableId="2105612239">
    <w:abstractNumId w:val="4"/>
  </w:num>
  <w:num w:numId="24" w16cid:durableId="1109815927">
    <w:abstractNumId w:val="33"/>
  </w:num>
  <w:num w:numId="25" w16cid:durableId="1386947122">
    <w:abstractNumId w:val="21"/>
  </w:num>
  <w:num w:numId="26" w16cid:durableId="208106802">
    <w:abstractNumId w:val="9"/>
  </w:num>
  <w:num w:numId="27" w16cid:durableId="1773934212">
    <w:abstractNumId w:val="29"/>
  </w:num>
  <w:num w:numId="28" w16cid:durableId="211158361">
    <w:abstractNumId w:val="44"/>
  </w:num>
  <w:num w:numId="29" w16cid:durableId="187525879">
    <w:abstractNumId w:val="6"/>
  </w:num>
  <w:num w:numId="30" w16cid:durableId="876506630">
    <w:abstractNumId w:val="15"/>
  </w:num>
  <w:num w:numId="31" w16cid:durableId="219445741">
    <w:abstractNumId w:val="17"/>
  </w:num>
  <w:num w:numId="32" w16cid:durableId="284971108">
    <w:abstractNumId w:val="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9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69"/>
  </w:num>
  <w:num w:numId="35" w16cid:durableId="670183275">
    <w:abstractNumId w:val="45"/>
  </w:num>
  <w:num w:numId="36" w16cid:durableId="1349869196">
    <w:abstractNumId w:val="80"/>
  </w:num>
  <w:num w:numId="37" w16cid:durableId="1444809453">
    <w:abstractNumId w:val="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55"/>
  </w:num>
  <w:num w:numId="39" w16cid:durableId="294261651">
    <w:abstractNumId w:val="22"/>
  </w:num>
  <w:num w:numId="40" w16cid:durableId="532233355">
    <w:abstractNumId w:val="66"/>
  </w:num>
  <w:num w:numId="41" w16cid:durableId="1907060875">
    <w:abstractNumId w:val="10"/>
  </w:num>
  <w:num w:numId="42" w16cid:durableId="1337734443">
    <w:abstractNumId w:val="16"/>
  </w:num>
  <w:num w:numId="43" w16cid:durableId="31810528">
    <w:abstractNumId w:val="63"/>
  </w:num>
  <w:num w:numId="44" w16cid:durableId="601573409">
    <w:abstractNumId w:val="34"/>
  </w:num>
  <w:num w:numId="45" w16cid:durableId="1506555125">
    <w:abstractNumId w:val="26"/>
  </w:num>
  <w:num w:numId="46" w16cid:durableId="737286625">
    <w:abstractNumId w:val="11"/>
  </w:num>
  <w:num w:numId="47" w16cid:durableId="407390899">
    <w:abstractNumId w:val="81"/>
  </w:num>
  <w:num w:numId="48" w16cid:durableId="995570352">
    <w:abstractNumId w:val="93"/>
  </w:num>
  <w:num w:numId="49" w16cid:durableId="1615018292">
    <w:abstractNumId w:val="47"/>
  </w:num>
  <w:num w:numId="50" w16cid:durableId="1126311259">
    <w:abstractNumId w:val="76"/>
  </w:num>
  <w:num w:numId="51" w16cid:durableId="1279025738">
    <w:abstractNumId w:val="84"/>
  </w:num>
  <w:num w:numId="52" w16cid:durableId="41757076">
    <w:abstractNumId w:val="43"/>
  </w:num>
  <w:num w:numId="53" w16cid:durableId="594443500">
    <w:abstractNumId w:val="8"/>
  </w:num>
  <w:num w:numId="54" w16cid:durableId="1220676920">
    <w:abstractNumId w:val="86"/>
  </w:num>
  <w:num w:numId="55" w16cid:durableId="1308436775">
    <w:abstractNumId w:val="37"/>
  </w:num>
  <w:num w:numId="56" w16cid:durableId="1435245495">
    <w:abstractNumId w:val="0"/>
  </w:num>
  <w:num w:numId="57" w16cid:durableId="1903253575">
    <w:abstractNumId w:val="65"/>
  </w:num>
  <w:num w:numId="58" w16cid:durableId="1595045089">
    <w:abstractNumId w:val="68"/>
  </w:num>
  <w:num w:numId="59" w16cid:durableId="605045519">
    <w:abstractNumId w:val="70"/>
  </w:num>
  <w:num w:numId="60" w16cid:durableId="1795096578">
    <w:abstractNumId w:val="90"/>
  </w:num>
  <w:num w:numId="61" w16cid:durableId="1785339961">
    <w:abstractNumId w:val="40"/>
  </w:num>
  <w:num w:numId="62" w16cid:durableId="1875849642">
    <w:abstractNumId w:val="56"/>
  </w:num>
  <w:num w:numId="63" w16cid:durableId="195045491">
    <w:abstractNumId w:val="46"/>
  </w:num>
  <w:num w:numId="64" w16cid:durableId="196936158">
    <w:abstractNumId w:val="61"/>
  </w:num>
  <w:num w:numId="65" w16cid:durableId="1592860688">
    <w:abstractNumId w:val="94"/>
  </w:num>
  <w:num w:numId="66" w16cid:durableId="771902971">
    <w:abstractNumId w:val="64"/>
  </w:num>
  <w:num w:numId="67" w16cid:durableId="1852332489">
    <w:abstractNumId w:val="57"/>
  </w:num>
  <w:num w:numId="68" w16cid:durableId="966352119">
    <w:abstractNumId w:val="89"/>
  </w:num>
  <w:num w:numId="69" w16cid:durableId="690649061">
    <w:abstractNumId w:val="49"/>
  </w:num>
  <w:num w:numId="70" w16cid:durableId="1343896623">
    <w:abstractNumId w:val="42"/>
  </w:num>
  <w:num w:numId="71" w16cid:durableId="1259560656">
    <w:abstractNumId w:val="67"/>
  </w:num>
  <w:num w:numId="72" w16cid:durableId="1107651532">
    <w:abstractNumId w:val="83"/>
  </w:num>
  <w:num w:numId="73" w16cid:durableId="968901776">
    <w:abstractNumId w:val="18"/>
  </w:num>
  <w:num w:numId="74" w16cid:durableId="351417815">
    <w:abstractNumId w:val="95"/>
  </w:num>
  <w:num w:numId="75" w16cid:durableId="1194075808">
    <w:abstractNumId w:val="38"/>
  </w:num>
  <w:num w:numId="76" w16cid:durableId="2090418383">
    <w:abstractNumId w:val="85"/>
  </w:num>
  <w:num w:numId="77" w16cid:durableId="93332227">
    <w:abstractNumId w:val="32"/>
  </w:num>
  <w:num w:numId="78" w16cid:durableId="1865708320">
    <w:abstractNumId w:val="75"/>
  </w:num>
  <w:num w:numId="79" w16cid:durableId="1011644058">
    <w:abstractNumId w:val="5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14"/>
  </w:num>
  <w:num w:numId="81" w16cid:durableId="1152939948">
    <w:abstractNumId w:val="82"/>
  </w:num>
  <w:num w:numId="82" w16cid:durableId="1423532896">
    <w:abstractNumId w:val="13"/>
  </w:num>
  <w:num w:numId="83" w16cid:durableId="736561734">
    <w:abstractNumId w:val="3"/>
  </w:num>
  <w:num w:numId="84" w16cid:durableId="1506552786">
    <w:abstractNumId w:val="59"/>
  </w:num>
  <w:num w:numId="85" w16cid:durableId="1686906832">
    <w:abstractNumId w:val="20"/>
  </w:num>
  <w:num w:numId="86" w16cid:durableId="553389394">
    <w:abstractNumId w:val="74"/>
  </w:num>
  <w:num w:numId="87" w16cid:durableId="486822484">
    <w:abstractNumId w:val="24"/>
  </w:num>
  <w:num w:numId="88" w16cid:durableId="514005011">
    <w:abstractNumId w:val="72"/>
  </w:num>
  <w:num w:numId="89" w16cid:durableId="2031640719">
    <w:abstractNumId w:val="79"/>
  </w:num>
  <w:num w:numId="90" w16cid:durableId="379786600">
    <w:abstractNumId w:val="87"/>
  </w:num>
  <w:num w:numId="91" w16cid:durableId="2099013976">
    <w:abstractNumId w:val="60"/>
  </w:num>
  <w:num w:numId="92" w16cid:durableId="138887604">
    <w:abstractNumId w:val="78"/>
  </w:num>
  <w:num w:numId="93" w16cid:durableId="1632251918">
    <w:abstractNumId w:val="77"/>
  </w:num>
  <w:num w:numId="94" w16cid:durableId="542986553">
    <w:abstractNumId w:val="88"/>
  </w:num>
  <w:num w:numId="95" w16cid:durableId="2043288413">
    <w:abstractNumId w:val="51"/>
  </w:num>
  <w:num w:numId="96" w16cid:durableId="1417365677">
    <w:abstractNumId w:val="71"/>
  </w:num>
  <w:num w:numId="97" w16cid:durableId="1685740483">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99D"/>
    <w:rsid w:val="00006C7A"/>
    <w:rsid w:val="00006E52"/>
    <w:rsid w:val="0000702D"/>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C31"/>
    <w:rsid w:val="00034DC2"/>
    <w:rsid w:val="000350B6"/>
    <w:rsid w:val="0003513F"/>
    <w:rsid w:val="000351E0"/>
    <w:rsid w:val="0003540B"/>
    <w:rsid w:val="00035547"/>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2D9"/>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2C"/>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4F08"/>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45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2DD4"/>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4FC"/>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A37"/>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B63"/>
    <w:rsid w:val="000E0C8A"/>
    <w:rsid w:val="000E14B9"/>
    <w:rsid w:val="000E15FE"/>
    <w:rsid w:val="000E182B"/>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01A"/>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5B2"/>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5AA"/>
    <w:rsid w:val="0016764C"/>
    <w:rsid w:val="00167709"/>
    <w:rsid w:val="00167713"/>
    <w:rsid w:val="00170397"/>
    <w:rsid w:val="001706E4"/>
    <w:rsid w:val="00170769"/>
    <w:rsid w:val="001708D0"/>
    <w:rsid w:val="0017095A"/>
    <w:rsid w:val="00170C58"/>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7F7"/>
    <w:rsid w:val="001938EA"/>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B7C6F"/>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429"/>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65C"/>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06"/>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93B"/>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B64"/>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0E2"/>
    <w:rsid w:val="0029178F"/>
    <w:rsid w:val="0029180F"/>
    <w:rsid w:val="00291B01"/>
    <w:rsid w:val="00291C98"/>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D45"/>
    <w:rsid w:val="002E0E94"/>
    <w:rsid w:val="002E1313"/>
    <w:rsid w:val="002E169E"/>
    <w:rsid w:val="002E16BC"/>
    <w:rsid w:val="002E1941"/>
    <w:rsid w:val="002E196F"/>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368"/>
    <w:rsid w:val="00311642"/>
    <w:rsid w:val="00311761"/>
    <w:rsid w:val="00311941"/>
    <w:rsid w:val="00311AFC"/>
    <w:rsid w:val="00312183"/>
    <w:rsid w:val="003121B8"/>
    <w:rsid w:val="00312357"/>
    <w:rsid w:val="003126E5"/>
    <w:rsid w:val="00312D99"/>
    <w:rsid w:val="00313304"/>
    <w:rsid w:val="003137A0"/>
    <w:rsid w:val="003137ED"/>
    <w:rsid w:val="00313C4F"/>
    <w:rsid w:val="003141C2"/>
    <w:rsid w:val="00314629"/>
    <w:rsid w:val="0031518B"/>
    <w:rsid w:val="0031586B"/>
    <w:rsid w:val="0031595A"/>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461"/>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1E69"/>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AB5"/>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2B4"/>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263"/>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5B0"/>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445"/>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06"/>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3C4D"/>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196A"/>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8B3"/>
    <w:rsid w:val="00450B28"/>
    <w:rsid w:val="00450B3C"/>
    <w:rsid w:val="00450D3B"/>
    <w:rsid w:val="00450D7D"/>
    <w:rsid w:val="00450F59"/>
    <w:rsid w:val="00451336"/>
    <w:rsid w:val="004513BD"/>
    <w:rsid w:val="00451435"/>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BD6"/>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5C8"/>
    <w:rsid w:val="004B6A3B"/>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4F8"/>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B8C"/>
    <w:rsid w:val="00510EC2"/>
    <w:rsid w:val="005118DD"/>
    <w:rsid w:val="00511B42"/>
    <w:rsid w:val="00511E67"/>
    <w:rsid w:val="0051227E"/>
    <w:rsid w:val="005124B0"/>
    <w:rsid w:val="00512747"/>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5A2"/>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476B5"/>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457"/>
    <w:rsid w:val="00585932"/>
    <w:rsid w:val="005859D4"/>
    <w:rsid w:val="00585A7B"/>
    <w:rsid w:val="00585C3A"/>
    <w:rsid w:val="00585D6B"/>
    <w:rsid w:val="00585F0F"/>
    <w:rsid w:val="0058628A"/>
    <w:rsid w:val="005863AF"/>
    <w:rsid w:val="00586466"/>
    <w:rsid w:val="00586897"/>
    <w:rsid w:val="00586FAA"/>
    <w:rsid w:val="00587117"/>
    <w:rsid w:val="0058759B"/>
    <w:rsid w:val="00587649"/>
    <w:rsid w:val="0058764D"/>
    <w:rsid w:val="00587DAC"/>
    <w:rsid w:val="00587FF6"/>
    <w:rsid w:val="00590203"/>
    <w:rsid w:val="00590A01"/>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6BA"/>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661"/>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CDC"/>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1B6"/>
    <w:rsid w:val="006134CE"/>
    <w:rsid w:val="0061367D"/>
    <w:rsid w:val="006138D8"/>
    <w:rsid w:val="00613A19"/>
    <w:rsid w:val="00613BE3"/>
    <w:rsid w:val="00614064"/>
    <w:rsid w:val="00614096"/>
    <w:rsid w:val="006141D8"/>
    <w:rsid w:val="00614263"/>
    <w:rsid w:val="00614472"/>
    <w:rsid w:val="00614697"/>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6F59"/>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08B0"/>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4D16"/>
    <w:rsid w:val="0067517B"/>
    <w:rsid w:val="006755C0"/>
    <w:rsid w:val="00675652"/>
    <w:rsid w:val="006757DC"/>
    <w:rsid w:val="00675A7C"/>
    <w:rsid w:val="006760EF"/>
    <w:rsid w:val="00676366"/>
    <w:rsid w:val="006763C2"/>
    <w:rsid w:val="006763E2"/>
    <w:rsid w:val="006767B8"/>
    <w:rsid w:val="0067690C"/>
    <w:rsid w:val="00677725"/>
    <w:rsid w:val="00677B01"/>
    <w:rsid w:val="00677E6A"/>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DF0"/>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E5D"/>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4E2"/>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6BF"/>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49E"/>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0BE1"/>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257"/>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081"/>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06"/>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CD"/>
    <w:rsid w:val="007B0253"/>
    <w:rsid w:val="007B073B"/>
    <w:rsid w:val="007B0865"/>
    <w:rsid w:val="007B09ED"/>
    <w:rsid w:val="007B0B62"/>
    <w:rsid w:val="007B0B92"/>
    <w:rsid w:val="007B1061"/>
    <w:rsid w:val="007B14A8"/>
    <w:rsid w:val="007B1C2D"/>
    <w:rsid w:val="007B1D44"/>
    <w:rsid w:val="007B1DC3"/>
    <w:rsid w:val="007B1F9A"/>
    <w:rsid w:val="007B21A9"/>
    <w:rsid w:val="007B2638"/>
    <w:rsid w:val="007B280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6B4"/>
    <w:rsid w:val="007C0880"/>
    <w:rsid w:val="007C0BD2"/>
    <w:rsid w:val="007C0E07"/>
    <w:rsid w:val="007C0F3A"/>
    <w:rsid w:val="007C1065"/>
    <w:rsid w:val="007C1357"/>
    <w:rsid w:val="007C140F"/>
    <w:rsid w:val="007C1537"/>
    <w:rsid w:val="007C166C"/>
    <w:rsid w:val="007C16D7"/>
    <w:rsid w:val="007C1B94"/>
    <w:rsid w:val="007C21E2"/>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ACD"/>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0E30"/>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0F3F"/>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4F64"/>
    <w:rsid w:val="008650AB"/>
    <w:rsid w:val="00865421"/>
    <w:rsid w:val="00865696"/>
    <w:rsid w:val="00865D4C"/>
    <w:rsid w:val="00865DE1"/>
    <w:rsid w:val="00866453"/>
    <w:rsid w:val="008664F9"/>
    <w:rsid w:val="00866781"/>
    <w:rsid w:val="00867779"/>
    <w:rsid w:val="00867B1E"/>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4B8"/>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2C0"/>
    <w:rsid w:val="0088760E"/>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46F"/>
    <w:rsid w:val="0089654E"/>
    <w:rsid w:val="008965EA"/>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960"/>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87D"/>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15"/>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8F4"/>
    <w:rsid w:val="00945D81"/>
    <w:rsid w:val="00945E49"/>
    <w:rsid w:val="00946153"/>
    <w:rsid w:val="009462D8"/>
    <w:rsid w:val="00946388"/>
    <w:rsid w:val="009469FE"/>
    <w:rsid w:val="00946C5B"/>
    <w:rsid w:val="00946DA8"/>
    <w:rsid w:val="00946E0B"/>
    <w:rsid w:val="00946F52"/>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5F6"/>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924"/>
    <w:rsid w:val="00986956"/>
    <w:rsid w:val="0098732F"/>
    <w:rsid w:val="00987380"/>
    <w:rsid w:val="009876A0"/>
    <w:rsid w:val="0098771B"/>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4E26"/>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A2"/>
    <w:rsid w:val="009D4BED"/>
    <w:rsid w:val="009D4DA3"/>
    <w:rsid w:val="009D60A4"/>
    <w:rsid w:val="009D610C"/>
    <w:rsid w:val="009D62E7"/>
    <w:rsid w:val="009D667D"/>
    <w:rsid w:val="009D69E5"/>
    <w:rsid w:val="009D6B8A"/>
    <w:rsid w:val="009D75A4"/>
    <w:rsid w:val="009D7CF8"/>
    <w:rsid w:val="009D7DC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C3C"/>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65"/>
    <w:rsid w:val="00A37A8E"/>
    <w:rsid w:val="00A37E2F"/>
    <w:rsid w:val="00A37E9D"/>
    <w:rsid w:val="00A4039E"/>
    <w:rsid w:val="00A40476"/>
    <w:rsid w:val="00A40531"/>
    <w:rsid w:val="00A40889"/>
    <w:rsid w:val="00A408A3"/>
    <w:rsid w:val="00A408CF"/>
    <w:rsid w:val="00A40DF1"/>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0BB"/>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9"/>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8D"/>
    <w:rsid w:val="00A62F9E"/>
    <w:rsid w:val="00A630F5"/>
    <w:rsid w:val="00A634FA"/>
    <w:rsid w:val="00A6364F"/>
    <w:rsid w:val="00A637E3"/>
    <w:rsid w:val="00A63872"/>
    <w:rsid w:val="00A6388E"/>
    <w:rsid w:val="00A63A37"/>
    <w:rsid w:val="00A63A89"/>
    <w:rsid w:val="00A63AEF"/>
    <w:rsid w:val="00A63C45"/>
    <w:rsid w:val="00A64196"/>
    <w:rsid w:val="00A64964"/>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2799"/>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952"/>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007"/>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6A"/>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939"/>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2B"/>
    <w:rsid w:val="00AB74CC"/>
    <w:rsid w:val="00AB76D5"/>
    <w:rsid w:val="00AB776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41F"/>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4B1"/>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34"/>
    <w:rsid w:val="00AF3BBA"/>
    <w:rsid w:val="00AF3C80"/>
    <w:rsid w:val="00AF3C8C"/>
    <w:rsid w:val="00AF41FC"/>
    <w:rsid w:val="00AF457C"/>
    <w:rsid w:val="00AF4648"/>
    <w:rsid w:val="00AF4738"/>
    <w:rsid w:val="00AF4BC1"/>
    <w:rsid w:val="00AF5021"/>
    <w:rsid w:val="00AF5081"/>
    <w:rsid w:val="00AF5363"/>
    <w:rsid w:val="00AF5E3F"/>
    <w:rsid w:val="00AF5F78"/>
    <w:rsid w:val="00AF622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532"/>
    <w:rsid w:val="00B01670"/>
    <w:rsid w:val="00B01A7A"/>
    <w:rsid w:val="00B01CC2"/>
    <w:rsid w:val="00B01F0D"/>
    <w:rsid w:val="00B02014"/>
    <w:rsid w:val="00B0208A"/>
    <w:rsid w:val="00B0226B"/>
    <w:rsid w:val="00B0226D"/>
    <w:rsid w:val="00B022E6"/>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1D78"/>
    <w:rsid w:val="00B42378"/>
    <w:rsid w:val="00B427E4"/>
    <w:rsid w:val="00B42879"/>
    <w:rsid w:val="00B42B9A"/>
    <w:rsid w:val="00B42F10"/>
    <w:rsid w:val="00B430D3"/>
    <w:rsid w:val="00B432D4"/>
    <w:rsid w:val="00B43787"/>
    <w:rsid w:val="00B437BD"/>
    <w:rsid w:val="00B4383C"/>
    <w:rsid w:val="00B43917"/>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6E49"/>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C7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4B52"/>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570"/>
    <w:rsid w:val="00B74572"/>
    <w:rsid w:val="00B74A0D"/>
    <w:rsid w:val="00B74E16"/>
    <w:rsid w:val="00B74EC0"/>
    <w:rsid w:val="00B74F4E"/>
    <w:rsid w:val="00B75113"/>
    <w:rsid w:val="00B75667"/>
    <w:rsid w:val="00B758C6"/>
    <w:rsid w:val="00B75ED2"/>
    <w:rsid w:val="00B75FF6"/>
    <w:rsid w:val="00B76424"/>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4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35C"/>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2AA"/>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234"/>
    <w:rsid w:val="00BF3615"/>
    <w:rsid w:val="00BF3BCB"/>
    <w:rsid w:val="00BF3C10"/>
    <w:rsid w:val="00BF3E35"/>
    <w:rsid w:val="00BF3E99"/>
    <w:rsid w:val="00BF3FFA"/>
    <w:rsid w:val="00BF43E6"/>
    <w:rsid w:val="00BF46F1"/>
    <w:rsid w:val="00BF493C"/>
    <w:rsid w:val="00BF4B69"/>
    <w:rsid w:val="00BF539E"/>
    <w:rsid w:val="00BF56A8"/>
    <w:rsid w:val="00BF60E3"/>
    <w:rsid w:val="00BF65DF"/>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6A4"/>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35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5D5"/>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1F0"/>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E53"/>
    <w:rsid w:val="00CB3460"/>
    <w:rsid w:val="00CB37D4"/>
    <w:rsid w:val="00CB3886"/>
    <w:rsid w:val="00CB4209"/>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6C"/>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57"/>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8AB"/>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817"/>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446"/>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BB4"/>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2AF"/>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25A"/>
    <w:rsid w:val="00D52550"/>
    <w:rsid w:val="00D52784"/>
    <w:rsid w:val="00D5294C"/>
    <w:rsid w:val="00D5297A"/>
    <w:rsid w:val="00D52D27"/>
    <w:rsid w:val="00D530BC"/>
    <w:rsid w:val="00D5346C"/>
    <w:rsid w:val="00D53658"/>
    <w:rsid w:val="00D5373B"/>
    <w:rsid w:val="00D53768"/>
    <w:rsid w:val="00D53C63"/>
    <w:rsid w:val="00D53E06"/>
    <w:rsid w:val="00D5440D"/>
    <w:rsid w:val="00D54634"/>
    <w:rsid w:val="00D5494E"/>
    <w:rsid w:val="00D54AF7"/>
    <w:rsid w:val="00D54C00"/>
    <w:rsid w:val="00D54C59"/>
    <w:rsid w:val="00D54D88"/>
    <w:rsid w:val="00D54F96"/>
    <w:rsid w:val="00D55115"/>
    <w:rsid w:val="00D5521C"/>
    <w:rsid w:val="00D552BA"/>
    <w:rsid w:val="00D5547E"/>
    <w:rsid w:val="00D554E6"/>
    <w:rsid w:val="00D55580"/>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4A8"/>
    <w:rsid w:val="00D7568F"/>
    <w:rsid w:val="00D75828"/>
    <w:rsid w:val="00D75843"/>
    <w:rsid w:val="00D758A0"/>
    <w:rsid w:val="00D758A1"/>
    <w:rsid w:val="00D75CD8"/>
    <w:rsid w:val="00D75E85"/>
    <w:rsid w:val="00D761CB"/>
    <w:rsid w:val="00D7644D"/>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805"/>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D0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C7DAC"/>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553"/>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38B"/>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47C"/>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C17"/>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71"/>
    <w:rsid w:val="00E96684"/>
    <w:rsid w:val="00E968B6"/>
    <w:rsid w:val="00E968CD"/>
    <w:rsid w:val="00E968F4"/>
    <w:rsid w:val="00E9694A"/>
    <w:rsid w:val="00E96C84"/>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B01"/>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7B"/>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5B6"/>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2C4A"/>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423"/>
    <w:rsid w:val="00FC4516"/>
    <w:rsid w:val="00FC47D1"/>
    <w:rsid w:val="00FC4850"/>
    <w:rsid w:val="00FC4CA4"/>
    <w:rsid w:val="00FC4CD1"/>
    <w:rsid w:val="00FC4DD6"/>
    <w:rsid w:val="00FC4F9D"/>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2ED"/>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307"/>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28E"/>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6001981">
      <w:bodyDiv w:val="1"/>
      <w:marLeft w:val="0"/>
      <w:marRight w:val="0"/>
      <w:marTop w:val="0"/>
      <w:marBottom w:val="0"/>
      <w:divBdr>
        <w:top w:val="none" w:sz="0" w:space="0" w:color="auto"/>
        <w:left w:val="none" w:sz="0" w:space="0" w:color="auto"/>
        <w:bottom w:val="none" w:sz="0" w:space="0" w:color="auto"/>
        <w:right w:val="none" w:sz="0" w:space="0" w:color="auto"/>
      </w:divBdr>
      <w:divsChild>
        <w:div w:id="478502470">
          <w:marLeft w:val="806"/>
          <w:marRight w:val="0"/>
          <w:marTop w:val="75"/>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68645">
      <w:bodyDiv w:val="1"/>
      <w:marLeft w:val="0"/>
      <w:marRight w:val="0"/>
      <w:marTop w:val="0"/>
      <w:marBottom w:val="0"/>
      <w:divBdr>
        <w:top w:val="none" w:sz="0" w:space="0" w:color="auto"/>
        <w:left w:val="none" w:sz="0" w:space="0" w:color="auto"/>
        <w:bottom w:val="none" w:sz="0" w:space="0" w:color="auto"/>
        <w:right w:val="none" w:sz="0" w:space="0" w:color="auto"/>
      </w:divBdr>
      <w:divsChild>
        <w:div w:id="361437969">
          <w:marLeft w:val="806"/>
          <w:marRight w:val="0"/>
          <w:marTop w:val="75"/>
          <w:marBottom w:val="0"/>
          <w:divBdr>
            <w:top w:val="none" w:sz="0" w:space="0" w:color="auto"/>
            <w:left w:val="none" w:sz="0" w:space="0" w:color="auto"/>
            <w:bottom w:val="none" w:sz="0" w:space="0" w:color="auto"/>
            <w:right w:val="none" w:sz="0" w:space="0" w:color="auto"/>
          </w:divBdr>
        </w:div>
      </w:divsChild>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1262</Words>
  <Characters>7200</Characters>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2024-10-04T02:10:00Z</dcterms:created>
  <dcterms:modified xsi:type="dcterms:W3CDTF">2024-10-04T02:10:00Z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